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8220"/>
        </w:tabs>
        <w:overflowPunct/>
        <w:autoSpaceDE/>
        <w:autoSpaceDN/>
        <w:spacing w:after="0"/>
        <w:jc w:val="both"/>
        <w:textAlignment w:val="auto"/>
        <w:rPr>
          <w:rFonts w:hint="default" w:ascii="Arial" w:hAnsi="Arial" w:eastAsia="宋体" w:cs="Arial"/>
          <w:b/>
          <w:kern w:val="2"/>
          <w:sz w:val="24"/>
          <w:lang w:val="en-US" w:eastAsia="zh-CN"/>
        </w:rPr>
      </w:pPr>
      <w:bookmarkStart w:id="0" w:name="_Toc92513360"/>
      <w:bookmarkStart w:id="1" w:name="_Ref399006623"/>
      <w:bookmarkStart w:id="2" w:name="_Toc193024528"/>
      <w:r>
        <w:rPr>
          <w:rFonts w:hint="default" w:ascii="Arial" w:hAnsi="Arial" w:eastAsia="宋体" w:cs="Arial"/>
          <w:b/>
          <w:kern w:val="2"/>
          <w:sz w:val="24"/>
          <w:lang w:val="en-US" w:eastAsia="ko-KR"/>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자유형 2"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hint="default" w:ascii="Arial" w:hAnsi="Arial" w:eastAsia="宋体" w:cs="Arial"/>
          <w:b/>
          <w:kern w:val="2"/>
          <w:sz w:val="24"/>
        </w:rPr>
        <w:t>3GPP TSG-RAN WG2 Meeting #1</w:t>
      </w:r>
      <w:r>
        <w:rPr>
          <w:rFonts w:hint="default" w:ascii="Arial" w:hAnsi="Arial" w:cs="Arial" w:eastAsiaTheme="minorEastAsia"/>
          <w:b/>
          <w:kern w:val="2"/>
          <w:sz w:val="24"/>
          <w:lang w:eastAsia="ko-KR"/>
        </w:rPr>
        <w:t>2</w:t>
      </w:r>
      <w:r>
        <w:rPr>
          <w:rFonts w:hint="eastAsia" w:ascii="Arial" w:hAnsi="Arial" w:eastAsia="宋体" w:cs="Arial"/>
          <w:b/>
          <w:kern w:val="2"/>
          <w:sz w:val="24"/>
          <w:lang w:val="en-US" w:eastAsia="zh-CN"/>
        </w:rPr>
        <w:t>6</w:t>
      </w:r>
      <w:r>
        <w:rPr>
          <w:rFonts w:hint="default" w:ascii="Arial" w:hAnsi="Arial" w:cs="Arial" w:eastAsiaTheme="minorEastAsia"/>
          <w:b/>
          <w:kern w:val="2"/>
          <w:sz w:val="24"/>
          <w:lang w:eastAsia="ko-KR"/>
        </w:rPr>
        <w:tab/>
      </w:r>
      <w:r>
        <w:rPr>
          <w:rFonts w:hint="default" w:ascii="Arial" w:hAnsi="Arial" w:cs="Arial" w:eastAsiaTheme="minorEastAsia"/>
          <w:b/>
          <w:kern w:val="2"/>
          <w:sz w:val="24"/>
          <w:lang w:val="en-US" w:eastAsia="ko-KR"/>
        </w:rPr>
        <w:t> </w:t>
      </w:r>
      <w:r>
        <w:rPr>
          <w:rFonts w:hint="default" w:ascii="Arial" w:hAnsi="Arial" w:cs="Arial" w:eastAsiaTheme="minorEastAsia"/>
          <w:b/>
          <w:kern w:val="2"/>
          <w:sz w:val="24"/>
          <w:lang w:eastAsia="ko-KR"/>
        </w:rPr>
        <w:t>R2-2</w:t>
      </w:r>
      <w:r>
        <w:rPr>
          <w:rFonts w:hint="default" w:ascii="Arial" w:hAnsi="Arial" w:eastAsia="宋体" w:cs="Arial"/>
          <w:b/>
          <w:kern w:val="2"/>
          <w:sz w:val="24"/>
          <w:lang w:val="en-US" w:eastAsia="zh-CN"/>
        </w:rPr>
        <w:t>4</w:t>
      </w:r>
      <w:r>
        <w:rPr>
          <w:rFonts w:hint="eastAsia" w:ascii="Arial" w:hAnsi="Arial" w:eastAsia="宋体" w:cs="Arial"/>
          <w:b/>
          <w:kern w:val="2"/>
          <w:sz w:val="24"/>
          <w:lang w:val="en-US" w:eastAsia="zh-CN"/>
        </w:rPr>
        <w:t>04366</w:t>
      </w:r>
      <w:bookmarkStart w:id="10" w:name="_GoBack"/>
      <w:bookmarkEnd w:id="10"/>
    </w:p>
    <w:p>
      <w:pPr>
        <w:widowControl w:val="0"/>
        <w:tabs>
          <w:tab w:val="left" w:pos="6521"/>
        </w:tabs>
        <w:overflowPunct/>
        <w:autoSpaceDE/>
        <w:autoSpaceDN/>
        <w:spacing w:after="0"/>
        <w:jc w:val="both"/>
        <w:textAlignment w:val="auto"/>
        <w:rPr>
          <w:rFonts w:hint="default" w:ascii="Arial" w:hAnsi="Arial" w:eastAsia="宋体" w:cs="Arial"/>
          <w:b/>
          <w:kern w:val="2"/>
          <w:lang w:val="en-US" w:eastAsia="ko-KR"/>
        </w:rPr>
      </w:pPr>
      <w:r>
        <w:rPr>
          <w:rFonts w:hint="eastAsia" w:ascii="Arial" w:hAnsi="Arial" w:eastAsia="宋体" w:cs="Arial"/>
          <w:b/>
          <w:kern w:val="2"/>
          <w:sz w:val="24"/>
          <w:lang w:val="en-US" w:eastAsia="zh-CN"/>
        </w:rPr>
        <w:t xml:space="preserve">Fukuoka </w:t>
      </w:r>
      <w:r>
        <w:rPr>
          <w:rFonts w:hint="default" w:ascii="Arial" w:hAnsi="Arial" w:cs="Arial" w:eastAsiaTheme="minorEastAsia"/>
          <w:b/>
          <w:kern w:val="2"/>
          <w:sz w:val="24"/>
          <w:lang w:eastAsia="ko-KR"/>
        </w:rPr>
        <w:t xml:space="preserve">, </w:t>
      </w:r>
      <w:r>
        <w:rPr>
          <w:rFonts w:hint="eastAsia" w:ascii="Arial" w:hAnsi="Arial" w:eastAsia="宋体" w:cs="Arial"/>
          <w:b/>
          <w:kern w:val="2"/>
          <w:sz w:val="24"/>
          <w:lang w:val="en-US" w:eastAsia="zh-CN"/>
        </w:rPr>
        <w:t>Japan</w:t>
      </w:r>
      <w:r>
        <w:rPr>
          <w:rFonts w:hint="default" w:ascii="Arial" w:hAnsi="Arial" w:cs="Arial" w:eastAsiaTheme="minorEastAsia"/>
          <w:b/>
          <w:kern w:val="2"/>
          <w:sz w:val="24"/>
          <w:lang w:eastAsia="ko-KR"/>
        </w:rPr>
        <w:t>,</w:t>
      </w:r>
      <w:r>
        <w:rPr>
          <w:rFonts w:hint="default" w:ascii="Arial" w:hAnsi="Arial" w:eastAsia="宋体" w:cs="Arial"/>
          <w:b/>
          <w:kern w:val="2"/>
          <w:sz w:val="24"/>
          <w:lang w:val="en-US" w:eastAsia="zh-CN"/>
        </w:rPr>
        <w:t xml:space="preserve"> </w:t>
      </w:r>
      <w:r>
        <w:rPr>
          <w:rFonts w:hint="eastAsia" w:ascii="Arial" w:hAnsi="Arial" w:eastAsia="宋体" w:cs="Arial"/>
          <w:b/>
          <w:kern w:val="2"/>
          <w:sz w:val="24"/>
          <w:lang w:val="en-US" w:eastAsia="zh-CN"/>
        </w:rPr>
        <w:t>20</w:t>
      </w:r>
      <w:r>
        <w:rPr>
          <w:rFonts w:hint="default" w:ascii="Arial" w:hAnsi="Arial" w:cs="Arial" w:eastAsiaTheme="minorEastAsia"/>
          <w:b/>
          <w:kern w:val="2"/>
          <w:sz w:val="24"/>
          <w:vertAlign w:val="superscript"/>
          <w:lang w:val="en-US" w:eastAsia="ko-KR"/>
        </w:rPr>
        <w:t>th</w:t>
      </w:r>
      <w:r>
        <w:rPr>
          <w:rFonts w:hint="default" w:ascii="Arial" w:hAnsi="Arial" w:eastAsia="宋体" w:cs="Arial"/>
          <w:b/>
          <w:kern w:val="2"/>
          <w:sz w:val="24"/>
          <w:lang w:val="en-US" w:eastAsia="zh-CN"/>
        </w:rPr>
        <w:t xml:space="preserve"> – </w:t>
      </w:r>
      <w:r>
        <w:rPr>
          <w:rFonts w:hint="eastAsia" w:ascii="Arial" w:hAnsi="Arial" w:eastAsia="宋体" w:cs="Arial"/>
          <w:b/>
          <w:kern w:val="2"/>
          <w:sz w:val="24"/>
          <w:lang w:val="en-US" w:eastAsia="zh-CN"/>
        </w:rPr>
        <w:t>24</w:t>
      </w:r>
      <w:r>
        <w:rPr>
          <w:rFonts w:hint="default" w:ascii="Arial" w:hAnsi="Arial" w:cs="Arial" w:eastAsiaTheme="minorEastAsia"/>
          <w:b/>
          <w:kern w:val="2"/>
          <w:sz w:val="24"/>
          <w:vertAlign w:val="superscript"/>
          <w:lang w:val="en-US" w:eastAsia="ko-KR"/>
        </w:rPr>
        <w:t>h</w:t>
      </w:r>
      <w:r>
        <w:rPr>
          <w:rFonts w:hint="default" w:ascii="Arial" w:hAnsi="Arial" w:eastAsia="宋体" w:cs="Arial"/>
          <w:b/>
          <w:kern w:val="2"/>
          <w:sz w:val="24"/>
          <w:lang w:val="en-US" w:eastAsia="zh-CN"/>
        </w:rPr>
        <w:t xml:space="preserve"> </w:t>
      </w:r>
      <w:r>
        <w:rPr>
          <w:rFonts w:hint="eastAsia" w:ascii="Arial" w:hAnsi="Arial" w:eastAsia="宋体" w:cs="Arial"/>
          <w:b/>
          <w:kern w:val="2"/>
          <w:sz w:val="24"/>
          <w:lang w:val="en-US" w:eastAsia="zh-CN"/>
        </w:rPr>
        <w:t>May</w:t>
      </w:r>
      <w:r>
        <w:rPr>
          <w:rFonts w:hint="default" w:ascii="Arial" w:hAnsi="Arial" w:cs="Arial" w:eastAsiaTheme="minorEastAsia"/>
          <w:b/>
          <w:kern w:val="2"/>
          <w:sz w:val="24"/>
          <w:lang w:val="en-US" w:eastAsia="ko-KR"/>
        </w:rPr>
        <w:t>,</w:t>
      </w:r>
      <w:r>
        <w:rPr>
          <w:rFonts w:hint="default" w:ascii="Arial" w:hAnsi="Arial" w:eastAsia="宋体" w:cs="Arial"/>
          <w:b/>
          <w:kern w:val="2"/>
          <w:sz w:val="24"/>
          <w:lang w:val="en-US" w:eastAsia="zh-CN"/>
        </w:rPr>
        <w:t xml:space="preserve"> 2024</w:t>
      </w:r>
    </w:p>
    <w:p>
      <w:pPr>
        <w:pStyle w:val="30"/>
        <w:tabs>
          <w:tab w:val="right" w:pos="9639"/>
        </w:tabs>
        <w:spacing w:after="0"/>
        <w:jc w:val="both"/>
        <w:rPr>
          <w:rFonts w:cs="Arial"/>
          <w:b/>
          <w:sz w:val="24"/>
          <w:lang w:val="en-US" w:eastAsia="ko-KR"/>
        </w:rPr>
      </w:pPr>
    </w:p>
    <w:p>
      <w:pPr>
        <w:tabs>
          <w:tab w:val="left" w:pos="1985"/>
        </w:tabs>
        <w:jc w:val="both"/>
        <w:rPr>
          <w:rFonts w:hint="default" w:ascii="Arial" w:hAnsi="Arial" w:eastAsia="宋体" w:cs="Arial"/>
          <w:b/>
          <w:sz w:val="22"/>
          <w:lang w:val="en-US" w:eastAsia="zh-CN"/>
        </w:rPr>
      </w:pPr>
      <w:r>
        <w:rPr>
          <w:rFonts w:ascii="Arial" w:hAnsi="Arial" w:cs="Arial"/>
          <w:b/>
          <w:sz w:val="24"/>
          <w:lang w:eastAsia="en-GB"/>
        </w:rPr>
        <w:t>Agenda Item:</w:t>
      </w:r>
      <w:r>
        <w:rPr>
          <w:rFonts w:ascii="Arial" w:hAnsi="Arial" w:cs="Arial"/>
          <w:b/>
          <w:sz w:val="24"/>
          <w:lang w:eastAsia="en-GB"/>
        </w:rPr>
        <w:tab/>
      </w:r>
      <w:r>
        <w:rPr>
          <w:rFonts w:hint="eastAsia" w:ascii="Arial" w:hAnsi="Arial" w:eastAsia="宋体" w:cs="Arial"/>
          <w:b/>
          <w:sz w:val="24"/>
          <w:lang w:val="en-US" w:eastAsia="zh-CN"/>
        </w:rPr>
        <w:t>8.3.4</w:t>
      </w:r>
    </w:p>
    <w:p>
      <w:pPr>
        <w:tabs>
          <w:tab w:val="left" w:pos="1985"/>
        </w:tabs>
        <w:jc w:val="both"/>
        <w:rPr>
          <w:rFonts w:ascii="Arial" w:hAnsi="Arial" w:eastAsia="宋体" w:cs="Arial"/>
          <w:b/>
          <w:sz w:val="22"/>
          <w:lang w:val="en-US"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hint="eastAsia" w:ascii="Arial" w:hAnsi="Arial" w:eastAsia="宋体" w:cs="Arial"/>
          <w:b/>
          <w:sz w:val="24"/>
          <w:lang w:val="en-US" w:eastAsia="zh-CN"/>
        </w:rPr>
        <w:t>TCL</w:t>
      </w:r>
    </w:p>
    <w:p>
      <w:pPr>
        <w:ind w:left="1985" w:hanging="1985"/>
        <w:jc w:val="both"/>
        <w:rPr>
          <w:rFonts w:hint="default" w:ascii="Arial" w:hAnsi="Arial" w:eastAsia="宋体" w:cs="Arial"/>
          <w:b/>
          <w:sz w:val="24"/>
          <w:lang w:val="en-US" w:eastAsia="zh-CN"/>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Pr>
          <w:rFonts w:hint="eastAsia" w:ascii="Arial" w:hAnsi="Arial" w:eastAsia="宋体" w:cs="Arial"/>
          <w:b/>
          <w:sz w:val="24"/>
          <w:szCs w:val="24"/>
          <w:lang w:val="en-US" w:eastAsia="zh-CN"/>
        </w:rPr>
        <w:t>AI/ML HO failure prediction</w:t>
      </w:r>
    </w:p>
    <w:p>
      <w:pPr>
        <w:tabs>
          <w:tab w:val="left" w:pos="1985"/>
        </w:tabs>
        <w:jc w:val="both"/>
        <w:rPr>
          <w:rFonts w:ascii="Arial" w:hAnsi="Arial" w:eastAsia="宋体"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pPr>
        <w:pStyle w:val="2"/>
        <w:tabs>
          <w:tab w:val="clear" w:pos="432"/>
        </w:tabs>
        <w:overflowPunct/>
        <w:autoSpaceDE/>
        <w:autoSpaceDN/>
        <w:adjustRightInd/>
        <w:ind w:left="0" w:firstLine="0"/>
        <w:jc w:val="both"/>
        <w:textAlignment w:val="auto"/>
        <w:rPr>
          <w:rFonts w:cs="Arial"/>
          <w:lang w:eastAsia="zh-CN"/>
        </w:rPr>
      </w:pPr>
      <w:r>
        <w:rPr>
          <w:rFonts w:cs="Arial"/>
          <w:lang w:eastAsia="zh-CN"/>
        </w:rPr>
        <w:t>Introduction</w:t>
      </w:r>
      <w:bookmarkStart w:id="3" w:name="OLE_LINK1"/>
      <w:bookmarkStart w:id="4" w:name="OLE_LINK2"/>
    </w:p>
    <w:p>
      <w:pPr>
        <w:jc w:val="both"/>
        <w:rPr>
          <w:rFonts w:ascii="Arial" w:hAnsi="Arial" w:cs="Arial" w:eastAsiaTheme="minorEastAsia"/>
          <w:lang w:val="en-US" w:eastAsia="ko-KR"/>
        </w:rPr>
      </w:pPr>
      <w:r>
        <w:rPr>
          <w:rFonts w:ascii="Arial" w:hAnsi="Arial" w:cs="Arial" w:eastAsiaTheme="minorEastAsia"/>
          <w:lang w:val="en-US" w:eastAsia="ko-KR"/>
        </w:rPr>
        <w:t>In RAN#1</w:t>
      </w:r>
      <w:r>
        <w:rPr>
          <w:rFonts w:hint="eastAsia" w:ascii="Arial" w:hAnsi="Arial" w:eastAsia="宋体" w:cs="Arial"/>
          <w:lang w:val="en-US" w:eastAsia="zh-CN"/>
        </w:rPr>
        <w:t>02 meeting</w:t>
      </w:r>
      <w:r>
        <w:rPr>
          <w:rFonts w:ascii="Arial" w:hAnsi="Arial" w:cs="Arial" w:eastAsiaTheme="minorEastAsia"/>
          <w:lang w:val="en-US" w:eastAsia="ko-KR"/>
        </w:rPr>
        <w:t xml:space="preserve">, the </w:t>
      </w:r>
      <w:r>
        <w:rPr>
          <w:rFonts w:hint="eastAsia" w:ascii="Arial" w:hAnsi="Arial" w:eastAsia="宋体" w:cs="Arial"/>
          <w:lang w:val="en-US" w:eastAsia="zh-CN"/>
        </w:rPr>
        <w:t>S</w:t>
      </w:r>
      <w:r>
        <w:rPr>
          <w:rFonts w:hint="eastAsia" w:ascii="Arial" w:hAnsi="Arial" w:cs="Arial" w:eastAsiaTheme="minorEastAsia"/>
          <w:lang w:val="en-US" w:eastAsia="zh-CN"/>
        </w:rPr>
        <w:t xml:space="preserve">ID[1] of </w:t>
      </w:r>
      <w:r>
        <w:rPr>
          <w:rFonts w:ascii="Arial" w:hAnsi="Arial" w:cs="Arial" w:eastAsiaTheme="minorEastAsia"/>
          <w:lang w:val="en-US" w:eastAsia="zh-CN"/>
        </w:rPr>
        <w:t>Study on Artificial Intelligence (AI)/Machine Learning (ML) for mobility in NR</w:t>
      </w:r>
      <w:r>
        <w:rPr>
          <w:rFonts w:hint="eastAsia" w:ascii="Arial" w:hAnsi="Arial" w:cs="Arial" w:eastAsiaTheme="minorEastAsia"/>
          <w:lang w:val="en-US" w:eastAsia="zh-CN"/>
        </w:rPr>
        <w:t xml:space="preserve"> was approved, and the objectives of the SID are as follows</w:t>
      </w:r>
      <w:r>
        <w:rPr>
          <w:rFonts w:ascii="Arial" w:hAnsi="Arial" w:cs="Arial" w:eastAsiaTheme="minorEastAsia"/>
          <w:lang w:val="en-US" w:eastAsia="ko-KR"/>
        </w:rPr>
        <w:t>:</w:t>
      </w:r>
    </w:p>
    <w:p>
      <w:pPr>
        <w:widowControl w:val="0"/>
        <w:overflowPunct/>
        <w:spacing w:after="0"/>
        <w:jc w:val="both"/>
        <w:textAlignment w:val="auto"/>
        <w:rPr>
          <w:bCs/>
          <w:sz w:val="22"/>
          <w:szCs w:val="28"/>
          <w:lang w:val="en-US"/>
        </w:rPr>
      </w:pPr>
      <w:r>
        <w:rPr>
          <w:rFonts w:eastAsia="Calibri"/>
          <w:bCs/>
          <w:sz w:val="22"/>
          <w:szCs w:val="28"/>
          <w:lang w:val="en-US"/>
        </w:rPr>
        <w:t>Study and evaluate potential benefits and gains of AI/ML aided mobility for network triggered L3-based handover, considering the following aspects:</w:t>
      </w:r>
    </w:p>
    <w:p>
      <w:pPr>
        <w:widowControl w:val="0"/>
        <w:numPr>
          <w:ilvl w:val="0"/>
          <w:numId w:val="6"/>
        </w:numPr>
        <w:overflowPunct/>
        <w:autoSpaceDE/>
        <w:autoSpaceDN/>
        <w:adjustRightInd/>
        <w:spacing w:after="0"/>
        <w:jc w:val="both"/>
        <w:textAlignment w:val="auto"/>
        <w:rPr>
          <w:bCs/>
          <w:sz w:val="22"/>
          <w:szCs w:val="28"/>
          <w:lang w:val="en-US"/>
        </w:rPr>
      </w:pPr>
      <w:r>
        <w:rPr>
          <w:rFonts w:eastAsia="Calibri"/>
          <w:bCs/>
          <w:sz w:val="22"/>
          <w:szCs w:val="28"/>
          <w:lang w:val="en-US"/>
        </w:rPr>
        <w:t xml:space="preserve">AI/ML based RRM measurement and event prediction, </w:t>
      </w:r>
    </w:p>
    <w:p>
      <w:pPr>
        <w:widowControl w:val="0"/>
        <w:numPr>
          <w:ilvl w:val="1"/>
          <w:numId w:val="6"/>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Cell-level measurement prediction including intra and inter-frequency (UE sided and NW sided model) [RAN2]</w:t>
      </w:r>
    </w:p>
    <w:p>
      <w:pPr>
        <w:widowControl w:val="0"/>
        <w:numPr>
          <w:ilvl w:val="2"/>
          <w:numId w:val="6"/>
        </w:numPr>
        <w:overflowPunct/>
        <w:autoSpaceDE/>
        <w:autoSpaceDN/>
        <w:adjustRightInd/>
        <w:spacing w:after="0"/>
        <w:jc w:val="both"/>
        <w:textAlignment w:val="auto"/>
        <w:rPr>
          <w:rFonts w:eastAsia="等线"/>
          <w:bCs/>
          <w:sz w:val="22"/>
          <w:szCs w:val="28"/>
          <w:lang w:val="en-US"/>
        </w:rPr>
      </w:pPr>
      <w:r>
        <w:rPr>
          <w:rFonts w:eastAsia="Calibri"/>
          <w:bCs/>
          <w:sz w:val="22"/>
          <w:szCs w:val="28"/>
          <w:lang w:val="en-US"/>
        </w:rPr>
        <w:t>Inter-cell Beam-level measurement prediction for L3 Mobility (UE sided and NW sided model) [RAN2]</w:t>
      </w:r>
    </w:p>
    <w:p>
      <w:pPr>
        <w:widowControl w:val="0"/>
        <w:numPr>
          <w:ilvl w:val="1"/>
          <w:numId w:val="6"/>
        </w:numPr>
        <w:overflowPunct/>
        <w:autoSpaceDE/>
        <w:autoSpaceDN/>
        <w:adjustRightInd/>
        <w:spacing w:after="0"/>
        <w:jc w:val="both"/>
        <w:textAlignment w:val="auto"/>
        <w:rPr>
          <w:bCs/>
          <w:sz w:val="22"/>
          <w:szCs w:val="28"/>
          <w:lang w:val="en-US"/>
        </w:rPr>
      </w:pPr>
      <w:r>
        <w:rPr>
          <w:rFonts w:eastAsia="Calibri"/>
          <w:bCs/>
          <w:sz w:val="22"/>
          <w:szCs w:val="28"/>
          <w:lang w:val="en-US"/>
        </w:rPr>
        <w:t>HO failure/RLF prediction (UE sided model) [RAN2]</w:t>
      </w:r>
    </w:p>
    <w:p>
      <w:pPr>
        <w:widowControl w:val="0"/>
        <w:numPr>
          <w:ilvl w:val="1"/>
          <w:numId w:val="6"/>
        </w:numPr>
        <w:overflowPunct/>
        <w:autoSpaceDE/>
        <w:autoSpaceDN/>
        <w:adjustRightInd/>
        <w:spacing w:after="0"/>
        <w:jc w:val="both"/>
        <w:textAlignment w:val="auto"/>
        <w:rPr>
          <w:bCs/>
          <w:sz w:val="22"/>
          <w:szCs w:val="28"/>
          <w:lang w:val="en-US"/>
        </w:rPr>
      </w:pPr>
      <w:r>
        <w:rPr>
          <w:rFonts w:eastAsia="Calibri"/>
          <w:bCs/>
          <w:sz w:val="22"/>
          <w:szCs w:val="28"/>
          <w:lang w:val="en-US"/>
        </w:rPr>
        <w:t>Measurement events prediction (UE sided model) [RAN2]</w:t>
      </w:r>
    </w:p>
    <w:p>
      <w:pPr>
        <w:widowControl w:val="0"/>
        <w:numPr>
          <w:ilvl w:val="0"/>
          <w:numId w:val="6"/>
        </w:numPr>
        <w:overflowPunct/>
        <w:autoSpaceDE/>
        <w:autoSpaceDN/>
        <w:adjustRightInd/>
        <w:spacing w:after="0"/>
        <w:jc w:val="both"/>
        <w:textAlignment w:val="auto"/>
        <w:rPr>
          <w:bCs/>
          <w:sz w:val="22"/>
          <w:szCs w:val="28"/>
          <w:lang w:val="en-US"/>
        </w:rPr>
      </w:pPr>
      <w:r>
        <w:rPr>
          <w:bCs/>
          <w:sz w:val="22"/>
          <w:szCs w:val="28"/>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bCs/>
          <w:sz w:val="22"/>
          <w:szCs w:val="28"/>
          <w:lang w:val="en-US"/>
        </w:rPr>
      </w:pPr>
    </w:p>
    <w:p>
      <w:pPr>
        <w:widowControl w:val="0"/>
        <w:numPr>
          <w:ilvl w:val="0"/>
          <w:numId w:val="6"/>
        </w:numPr>
        <w:overflowPunct/>
        <w:autoSpaceDE/>
        <w:autoSpaceDN/>
        <w:adjustRightInd/>
        <w:spacing w:after="0"/>
        <w:jc w:val="both"/>
        <w:textAlignment w:val="auto"/>
        <w:rPr>
          <w:bCs/>
          <w:sz w:val="22"/>
          <w:szCs w:val="28"/>
        </w:rPr>
      </w:pPr>
      <w:r>
        <w:rPr>
          <w:rFonts w:eastAsia="等线"/>
          <w:bCs/>
          <w:sz w:val="22"/>
          <w:szCs w:val="28"/>
        </w:rPr>
        <w:t xml:space="preserve">The evaluation of the AI/ML aided mobility benefits should consider </w:t>
      </w:r>
      <w:r>
        <w:rPr>
          <w:bCs/>
          <w:sz w:val="22"/>
          <w:szCs w:val="28"/>
        </w:rPr>
        <w:t>HO performance KPIs (e.g., Ping-pong HO, HOF/RLF,</w:t>
      </w:r>
      <w:r>
        <w:rPr>
          <w:rFonts w:hint="eastAsia"/>
          <w:bCs/>
          <w:sz w:val="22"/>
          <w:szCs w:val="28"/>
        </w:rPr>
        <w:t xml:space="preserve"> </w:t>
      </w:r>
      <w:r>
        <w:rPr>
          <w:bCs/>
          <w:sz w:val="22"/>
          <w:szCs w:val="28"/>
        </w:rPr>
        <w:t>Time of stay, Handover interruption, prediction accuracy, and measurement reduction) etc.) and complexity tradeoffs [RAN2]</w:t>
      </w:r>
    </w:p>
    <w:p>
      <w:pPr>
        <w:widowControl w:val="0"/>
        <w:numPr>
          <w:ilvl w:val="1"/>
          <w:numId w:val="6"/>
        </w:numPr>
        <w:overflowPunct/>
        <w:autoSpaceDE/>
        <w:autoSpaceDN/>
        <w:adjustRightInd/>
        <w:spacing w:after="0"/>
        <w:jc w:val="both"/>
        <w:textAlignment w:val="auto"/>
        <w:rPr>
          <w:bCs/>
          <w:sz w:val="22"/>
          <w:szCs w:val="28"/>
        </w:rPr>
      </w:pPr>
      <w:r>
        <w:rPr>
          <w:rFonts w:hint="eastAsia"/>
          <w:bCs/>
          <w:sz w:val="22"/>
          <w:szCs w:val="28"/>
        </w:rPr>
        <w:t>N</w:t>
      </w:r>
      <w:r>
        <w:rPr>
          <w:bCs/>
          <w:sz w:val="22"/>
          <w:szCs w:val="28"/>
        </w:rPr>
        <w:t>OTE: Simulation assumption and methodology can leverage TR 38.901, 38.843 and 36.839. And leave the detail discussion to RAN2</w:t>
      </w:r>
    </w:p>
    <w:p>
      <w:pPr>
        <w:widowControl w:val="0"/>
        <w:numPr>
          <w:ilvl w:val="0"/>
          <w:numId w:val="6"/>
        </w:numPr>
        <w:overflowPunct/>
        <w:autoSpaceDE/>
        <w:autoSpaceDN/>
        <w:adjustRightInd/>
        <w:spacing w:after="0"/>
        <w:jc w:val="both"/>
        <w:textAlignment w:val="auto"/>
        <w:rPr>
          <w:bCs/>
          <w:sz w:val="22"/>
          <w:szCs w:val="28"/>
        </w:rPr>
      </w:pPr>
      <w:r>
        <w:rPr>
          <w:bCs/>
          <w:sz w:val="22"/>
          <w:szCs w:val="28"/>
        </w:rPr>
        <w:t xml:space="preserve">Potential AI mobility specific enhancement should be based on the Rel19 AI/ML-air interface WID general framework (e.g. LCM, performance monitoring etc) [RAN2]  </w:t>
      </w:r>
    </w:p>
    <w:p>
      <w:pPr>
        <w:widowControl w:val="0"/>
        <w:numPr>
          <w:ilvl w:val="1"/>
          <w:numId w:val="6"/>
        </w:numPr>
        <w:overflowPunct/>
        <w:autoSpaceDE/>
        <w:autoSpaceDN/>
        <w:adjustRightInd/>
        <w:spacing w:after="0"/>
        <w:jc w:val="both"/>
        <w:textAlignment w:val="auto"/>
        <w:rPr>
          <w:bCs/>
          <w:sz w:val="22"/>
          <w:szCs w:val="28"/>
        </w:rPr>
      </w:pPr>
      <w:r>
        <w:rPr>
          <w:bCs/>
          <w:sz w:val="22"/>
          <w:szCs w:val="28"/>
        </w:rPr>
        <w:t xml:space="preserve">NOTE: This would only be treated after sufficient progress is made in the Rel-19 AI/ML air interface WID </w:t>
      </w:r>
    </w:p>
    <w:p>
      <w:pPr>
        <w:widowControl w:val="0"/>
        <w:numPr>
          <w:ilvl w:val="0"/>
          <w:numId w:val="6"/>
        </w:numPr>
        <w:overflowPunct/>
        <w:autoSpaceDE/>
        <w:autoSpaceDN/>
        <w:adjustRightInd/>
        <w:spacing w:after="0"/>
        <w:ind w:hanging="357"/>
        <w:jc w:val="both"/>
        <w:textAlignment w:val="auto"/>
        <w:rPr>
          <w:bCs/>
          <w:sz w:val="22"/>
          <w:szCs w:val="28"/>
        </w:rPr>
      </w:pPr>
      <w:r>
        <w:rPr>
          <w:bCs/>
          <w:sz w:val="22"/>
          <w:szCs w:val="28"/>
        </w:rPr>
        <w:t xml:space="preserve">Potential specification impacts of </w:t>
      </w:r>
      <w:r>
        <w:rPr>
          <w:rFonts w:eastAsia="Calibri"/>
          <w:bCs/>
          <w:sz w:val="22"/>
          <w:szCs w:val="28"/>
          <w:lang w:val="en-US"/>
        </w:rPr>
        <w:t>AI/ML aided mobility [RAN2]</w:t>
      </w:r>
    </w:p>
    <w:p>
      <w:pPr>
        <w:widowControl w:val="0"/>
        <w:numPr>
          <w:ilvl w:val="0"/>
          <w:numId w:val="6"/>
        </w:numPr>
        <w:overflowPunct/>
        <w:autoSpaceDE/>
        <w:autoSpaceDN/>
        <w:adjustRightInd/>
        <w:spacing w:after="0"/>
        <w:ind w:hanging="357"/>
        <w:jc w:val="both"/>
        <w:textAlignment w:val="auto"/>
        <w:rPr>
          <w:bCs/>
          <w:sz w:val="22"/>
          <w:szCs w:val="28"/>
        </w:rPr>
      </w:pPr>
      <w:bookmarkStart w:id="5" w:name="_Hlk153472406"/>
      <w:r>
        <w:rPr>
          <w:bCs/>
          <w:sz w:val="22"/>
          <w:szCs w:val="28"/>
          <w:lang w:eastAsia="zh-CN"/>
        </w:rPr>
        <w:t>Evaluate testability, interoperability,</w:t>
      </w:r>
      <w:bookmarkEnd w:id="5"/>
      <w:r>
        <w:rPr>
          <w:bCs/>
          <w:sz w:val="22"/>
          <w:szCs w:val="28"/>
          <w:lang w:eastAsia="zh-CN"/>
        </w:rPr>
        <w:t xml:space="preserve"> and </w:t>
      </w:r>
      <w:r>
        <w:rPr>
          <w:bCs/>
          <w:sz w:val="22"/>
          <w:szCs w:val="28"/>
        </w:rPr>
        <w:t>impacts on RRM requirements and performance</w:t>
      </w:r>
      <w:r>
        <w:rPr>
          <w:bCs/>
          <w:sz w:val="22"/>
          <w:szCs w:val="28"/>
          <w:lang w:eastAsia="zh-CN"/>
        </w:rPr>
        <w:t xml:space="preserve"> [RAN4]</w:t>
      </w:r>
    </w:p>
    <w:p>
      <w:pPr>
        <w:widowControl w:val="0"/>
        <w:overflowPunct/>
        <w:autoSpaceDE/>
        <w:autoSpaceDN/>
        <w:adjustRightInd/>
        <w:spacing w:after="0"/>
        <w:ind w:left="720"/>
        <w:jc w:val="both"/>
        <w:textAlignment w:val="auto"/>
        <w:rPr>
          <w:bCs/>
          <w:sz w:val="22"/>
          <w:szCs w:val="28"/>
        </w:rPr>
      </w:pPr>
    </w:p>
    <w:p>
      <w:pPr>
        <w:pStyle w:val="35"/>
        <w:widowControl w:val="0"/>
        <w:numPr>
          <w:ilvl w:val="0"/>
          <w:numId w:val="6"/>
        </w:numPr>
        <w:overflowPunct/>
        <w:autoSpaceDE/>
        <w:autoSpaceDN/>
        <w:adjustRightInd/>
        <w:spacing w:after="0"/>
        <w:ind w:firstLineChars="0"/>
        <w:contextualSpacing/>
        <w:jc w:val="both"/>
        <w:textAlignment w:val="auto"/>
        <w:rPr>
          <w:bCs/>
          <w:sz w:val="22"/>
          <w:szCs w:val="28"/>
          <w:lang w:val="en-US"/>
        </w:rPr>
      </w:pPr>
      <w:r>
        <w:rPr>
          <w:bCs/>
          <w:sz w:val="22"/>
          <w:szCs w:val="28"/>
          <w:lang w:val="en-US"/>
        </w:rPr>
        <w:t>NOTE 1: RAN1/3 work can be triggered via LS</w:t>
      </w:r>
    </w:p>
    <w:p>
      <w:pPr>
        <w:pStyle w:val="35"/>
        <w:widowControl w:val="0"/>
        <w:numPr>
          <w:ilvl w:val="0"/>
          <w:numId w:val="6"/>
        </w:numPr>
        <w:overflowPunct/>
        <w:autoSpaceDE/>
        <w:autoSpaceDN/>
        <w:adjustRightInd/>
        <w:spacing w:after="0"/>
        <w:ind w:firstLineChars="0"/>
        <w:contextualSpacing/>
        <w:jc w:val="both"/>
        <w:textAlignment w:val="auto"/>
        <w:rPr>
          <w:bCs/>
          <w:sz w:val="22"/>
          <w:szCs w:val="28"/>
          <w:lang w:val="en-US"/>
        </w:rPr>
      </w:pPr>
      <w:r>
        <w:rPr>
          <w:bCs/>
          <w:sz w:val="22"/>
          <w:szCs w:val="28"/>
          <w:lang w:val="en-US"/>
        </w:rPr>
        <w:t>NOTE 2: RAN4 scope/work can be defined and confirmed by RAN#105 after some RAN2 discussions (within the RAN4 pre-allocated TUs)</w:t>
      </w:r>
    </w:p>
    <w:p>
      <w:pPr>
        <w:widowControl w:val="0"/>
        <w:overflowPunct/>
        <w:autoSpaceDE/>
        <w:autoSpaceDN/>
        <w:adjustRightInd/>
        <w:spacing w:after="0"/>
        <w:ind w:left="720"/>
        <w:jc w:val="both"/>
        <w:textAlignment w:val="auto"/>
        <w:rPr>
          <w:bCs/>
          <w:sz w:val="22"/>
          <w:szCs w:val="28"/>
          <w:lang w:val="en-US"/>
        </w:rPr>
      </w:pPr>
      <w:r>
        <w:rPr>
          <w:bCs/>
          <w:sz w:val="22"/>
          <w:szCs w:val="28"/>
          <w:lang w:val="en-US"/>
        </w:rPr>
        <w:t xml:space="preserve">NOTE 3: </w:t>
      </w:r>
      <w:r>
        <w:rPr>
          <w:bCs/>
          <w:sz w:val="22"/>
          <w:szCs w:val="28"/>
        </w:rPr>
        <w:t>To avoid duplicate study with “AI/ML for NG-RAN” led by RAN3</w:t>
      </w:r>
    </w:p>
    <w:p>
      <w:pPr>
        <w:widowControl w:val="0"/>
        <w:overflowPunct/>
        <w:autoSpaceDE/>
        <w:autoSpaceDN/>
        <w:adjustRightInd/>
        <w:spacing w:after="0"/>
        <w:ind w:left="720"/>
        <w:jc w:val="both"/>
        <w:textAlignment w:val="auto"/>
        <w:rPr>
          <w:bCs/>
        </w:rPr>
      </w:pPr>
      <w:r>
        <w:rPr>
          <w:bCs/>
          <w:sz w:val="22"/>
          <w:szCs w:val="28"/>
          <w:lang w:val="en-US"/>
        </w:rPr>
        <w:t>NOTE 4: Two-sided model is not included</w:t>
      </w:r>
    </w:p>
    <w:p>
      <w:pPr>
        <w:spacing w:before="240"/>
        <w:jc w:val="both"/>
        <w:rPr>
          <w:rFonts w:ascii="Arial" w:hAnsi="Arial" w:eastAsia="宋体" w:cs="Arial"/>
          <w:lang w:val="en-US" w:eastAsia="zh-CN"/>
        </w:rPr>
      </w:pPr>
      <w:r>
        <w:rPr>
          <w:rFonts w:ascii="Arial" w:hAnsi="Arial" w:cs="Arial" w:eastAsiaTheme="minorEastAsia"/>
          <w:lang w:val="en-US" w:eastAsia="ko-KR"/>
        </w:rPr>
        <w:t xml:space="preserve">In this contribution, we </w:t>
      </w:r>
      <w:r>
        <w:rPr>
          <w:rFonts w:hint="eastAsia" w:ascii="Arial" w:hAnsi="Arial" w:eastAsia="宋体" w:cs="Arial"/>
          <w:lang w:val="en-US" w:eastAsia="zh-CN"/>
        </w:rPr>
        <w:t xml:space="preserve">will </w:t>
      </w:r>
      <w:r>
        <w:rPr>
          <w:rFonts w:ascii="Arial" w:hAnsi="Arial" w:cs="Arial" w:eastAsiaTheme="minorEastAsia"/>
          <w:lang w:val="en-US" w:eastAsia="ko-KR"/>
        </w:rPr>
        <w:t xml:space="preserve">discuss </w:t>
      </w:r>
      <w:r>
        <w:rPr>
          <w:rFonts w:hint="eastAsia" w:ascii="Arial" w:hAnsi="Arial" w:eastAsia="宋体" w:cs="Arial"/>
          <w:lang w:val="en-US" w:eastAsia="zh-CN"/>
        </w:rPr>
        <w:t>the handover failure prediction case, and how to evaluate the AI/ML aided mobility given the HO performance KPI.</w:t>
      </w:r>
    </w:p>
    <w:bookmarkEnd w:id="3"/>
    <w:bookmarkEnd w:id="4"/>
    <w:p>
      <w:pPr>
        <w:pStyle w:val="2"/>
        <w:tabs>
          <w:tab w:val="clear" w:pos="432"/>
        </w:tabs>
        <w:overflowPunct/>
        <w:autoSpaceDE/>
        <w:autoSpaceDN/>
        <w:adjustRightInd/>
        <w:ind w:left="0" w:firstLine="0"/>
        <w:jc w:val="both"/>
        <w:textAlignment w:val="auto"/>
        <w:rPr>
          <w:rFonts w:cs="Arial"/>
          <w:lang w:eastAsia="zh-CN"/>
        </w:rPr>
      </w:pPr>
      <w:bookmarkStart w:id="6" w:name="OLE_LINK46"/>
      <w:bookmarkStart w:id="7" w:name="OLE_LINK45"/>
      <w:r>
        <w:rPr>
          <w:rFonts w:cs="Arial"/>
          <w:lang w:eastAsia="zh-CN"/>
        </w:rPr>
        <w:t>Discussion</w:t>
      </w:r>
      <w:bookmarkEnd w:id="2"/>
      <w:bookmarkEnd w:id="6"/>
      <w:bookmarkEnd w:id="7"/>
      <w:bookmarkStart w:id="8" w:name="_Toc423020280"/>
      <w:bookmarkEnd w:id="8"/>
      <w:bookmarkStart w:id="9" w:name="_Ref37339923"/>
    </w:p>
    <w:p>
      <w:pPr>
        <w:pStyle w:val="3"/>
        <w:rPr>
          <w:rFonts w:cs="Arial" w:eastAsiaTheme="minorEastAsia"/>
          <w:b w:val="0"/>
          <w:lang w:eastAsia="ko-KR"/>
        </w:rPr>
      </w:pPr>
      <w:r>
        <w:rPr>
          <w:rFonts w:hint="eastAsia" w:eastAsia="宋体" w:cs="Arial"/>
          <w:b w:val="0"/>
          <w:lang w:val="en-US" w:eastAsia="zh-CN"/>
        </w:rPr>
        <w:t>Motivation and requirement of HO failure prediction</w:t>
      </w:r>
    </w:p>
    <w:p>
      <w:pPr>
        <w:pStyle w:val="54"/>
        <w:spacing w:line="276" w:lineRule="auto"/>
        <w:rPr>
          <w:rFonts w:hint="eastAsia" w:eastAsia="宋体" w:cs="Arial"/>
          <w:lang w:val="en-US" w:eastAsia="zh-CN"/>
        </w:rPr>
      </w:pPr>
    </w:p>
    <w:p>
      <w:pPr>
        <w:pStyle w:val="54"/>
        <w:spacing w:line="276" w:lineRule="auto"/>
        <w:rPr>
          <w:rFonts w:hint="eastAsia" w:eastAsia="宋体" w:cs="Arial"/>
          <w:lang w:val="en-US" w:eastAsia="zh-CN"/>
        </w:rPr>
      </w:pPr>
      <w:r>
        <w:rPr>
          <w:rFonts w:hint="eastAsia" w:eastAsia="宋体" w:cs="Arial"/>
          <w:lang w:val="en-US" w:eastAsia="zh-CN"/>
        </w:rPr>
        <w:t xml:space="preserve">In LTE and NR SON WI, 3GPP has already defined some HO failure scenarios, too early HO, too late HO, HO to wrong cell, ping-pong HO. These HO failure events will decrease the user experience. With the AI/ML model inference, the network can have the predicted HO event, and will conduct a HO optimization in accordance with the predicted HO event, try to minimize the impact of HO failure and service interruption as much as possible. With a more accurate HO failure event prediction, the network can make a more accurate HO decision, at the perfect time slot.  </w:t>
      </w:r>
    </w:p>
    <w:p>
      <w:pPr>
        <w:pStyle w:val="54"/>
        <w:spacing w:line="276" w:lineRule="auto"/>
        <w:rPr>
          <w:rFonts w:hint="default" w:eastAsia="宋体" w:cs="Arial"/>
          <w:b w:val="0"/>
          <w:bCs w:val="0"/>
          <w:lang w:val="en-US" w:eastAsia="zh-CN"/>
        </w:rPr>
      </w:pPr>
      <w:r>
        <w:rPr>
          <w:rFonts w:hint="eastAsia" w:eastAsia="宋体" w:cs="Arial"/>
          <w:b w:val="0"/>
          <w:bCs w:val="0"/>
          <w:lang w:val="en-US" w:eastAsia="zh-CN"/>
        </w:rPr>
        <w:t xml:space="preserve">As clarified in the SID, HO failure prediction is in the basis of UE sided model. Based on the UE history information, for example the HO history information stored in the UE, UE knows the HO failure history information, and infers the HO failure prediction by the AI/ML model. Compared to the network sided model, the UE sided model has more UE specific information as the input of the AI/ML model. So UE will infer the HO failure prediction and send the predicted HO failure to the network. </w:t>
      </w:r>
    </w:p>
    <w:p>
      <w:pPr>
        <w:pStyle w:val="54"/>
        <w:spacing w:line="276" w:lineRule="auto"/>
        <w:rPr>
          <w:rFonts w:hint="eastAsia" w:eastAsia="宋体" w:cs="Arial"/>
          <w:b/>
          <w:bCs/>
          <w:lang w:eastAsia="zh-CN"/>
        </w:rPr>
      </w:pPr>
      <w:r>
        <w:rPr>
          <w:rFonts w:hint="eastAsia" w:eastAsia="宋体" w:cs="Arial"/>
          <w:b/>
          <w:bCs/>
          <w:lang w:eastAsia="zh-CN"/>
        </w:rPr>
        <w:t xml:space="preserve">Observation 1: </w:t>
      </w:r>
      <w:r>
        <w:rPr>
          <w:rFonts w:hint="eastAsia" w:eastAsia="宋体" w:cs="Arial"/>
          <w:b/>
          <w:bCs/>
          <w:lang w:val="en-US" w:eastAsia="zh-CN"/>
        </w:rPr>
        <w:t>the network may avoid HO failure from HO failure prediction by conducting a more accurate HO decision</w:t>
      </w:r>
      <w:r>
        <w:rPr>
          <w:rFonts w:hint="eastAsia" w:eastAsia="宋体" w:cs="Arial"/>
          <w:b/>
          <w:bCs/>
          <w:lang w:eastAsia="zh-CN"/>
        </w:rPr>
        <w:t xml:space="preserve">.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1: the UE sided model inferences the predicted HO failure and sends report predicted HO failure to the network. </w:t>
      </w:r>
    </w:p>
    <w:p>
      <w:pPr>
        <w:pStyle w:val="54"/>
        <w:spacing w:line="276" w:lineRule="auto"/>
        <w:rPr>
          <w:rFonts w:hint="eastAsia" w:eastAsia="宋体" w:cs="Arial"/>
          <w:b/>
          <w:bCs/>
          <w:lang w:eastAsia="zh-CN"/>
        </w:rPr>
      </w:pPr>
    </w:p>
    <w:p>
      <w:pPr>
        <w:pStyle w:val="3"/>
        <w:rPr>
          <w:rFonts w:cs="Arial" w:eastAsiaTheme="minorEastAsia"/>
          <w:b w:val="0"/>
          <w:lang w:eastAsia="ko-KR"/>
        </w:rPr>
      </w:pPr>
      <w:r>
        <w:rPr>
          <w:rFonts w:hint="eastAsia" w:eastAsia="宋体" w:cs="Arial"/>
          <w:b w:val="0"/>
          <w:lang w:val="en-US" w:eastAsia="zh-CN"/>
        </w:rPr>
        <w:t>HO failure types in HO failure prediction</w:t>
      </w:r>
    </w:p>
    <w:p>
      <w:pPr>
        <w:pStyle w:val="54"/>
        <w:spacing w:line="276" w:lineRule="auto"/>
        <w:rPr>
          <w:rFonts w:hint="default" w:eastAsia="宋体" w:cs="Arial"/>
          <w:b w:val="0"/>
          <w:bCs w:val="0"/>
          <w:lang w:val="en-US" w:eastAsia="zh-CN"/>
        </w:rPr>
      </w:pPr>
      <w:r>
        <w:rPr>
          <w:rFonts w:hint="eastAsia" w:eastAsia="宋体" w:cs="Arial"/>
          <w:b w:val="0"/>
          <w:bCs w:val="0"/>
          <w:lang w:val="en-US" w:eastAsia="zh-CN"/>
        </w:rPr>
        <w:t>There are four types of HO failure identified in the previous 3GPP discussion:</w:t>
      </w:r>
    </w:p>
    <w:p>
      <w:pPr>
        <w:pStyle w:val="54"/>
        <w:spacing w:line="276" w:lineRule="auto"/>
        <w:rPr>
          <w:rFonts w:hint="default" w:eastAsia="宋体" w:cs="Arial"/>
          <w:b w:val="0"/>
          <w:bCs w:val="0"/>
          <w:lang w:val="en-US" w:eastAsia="zh-CN"/>
        </w:rPr>
      </w:pPr>
      <w:r>
        <w:rPr>
          <w:rFonts w:hint="eastAsia" w:eastAsia="宋体" w:cs="Arial"/>
          <w:b/>
          <w:bCs/>
          <w:lang w:val="en-US" w:eastAsia="zh-CN"/>
        </w:rPr>
        <w:t xml:space="preserve">Too early HO: </w:t>
      </w:r>
      <w:r>
        <w:rPr>
          <w:rFonts w:hint="eastAsia" w:eastAsia="宋体" w:cs="Arial"/>
          <w:b w:val="0"/>
          <w:bCs w:val="0"/>
          <w:lang w:val="en-US" w:eastAsia="zh-CN"/>
        </w:rPr>
        <w:t>after the HO failure, the UE re-establishes the RRC connection with the source cell;</w:t>
      </w:r>
    </w:p>
    <w:p>
      <w:pPr>
        <w:pStyle w:val="54"/>
        <w:spacing w:line="276" w:lineRule="auto"/>
        <w:rPr>
          <w:rFonts w:hint="eastAsia" w:eastAsia="宋体" w:cs="Arial"/>
          <w:b w:val="0"/>
          <w:bCs w:val="0"/>
          <w:lang w:val="en-US" w:eastAsia="zh-CN"/>
        </w:rPr>
      </w:pPr>
      <w:r>
        <w:rPr>
          <w:rFonts w:hint="eastAsia" w:eastAsia="宋体" w:cs="Arial"/>
          <w:b/>
          <w:bCs/>
          <w:lang w:val="en-US" w:eastAsia="zh-CN"/>
        </w:rPr>
        <w:t xml:space="preserve">Too late HO: </w:t>
      </w:r>
      <w:r>
        <w:rPr>
          <w:rFonts w:hint="eastAsia" w:eastAsia="宋体" w:cs="Arial"/>
          <w:b w:val="0"/>
          <w:bCs w:val="0"/>
          <w:lang w:val="en-US" w:eastAsia="zh-CN"/>
        </w:rPr>
        <w:t>after the HO failure, the UE re-establishes the RRC connection with the source cell;</w:t>
      </w:r>
    </w:p>
    <w:p>
      <w:pPr>
        <w:pStyle w:val="54"/>
        <w:spacing w:line="276" w:lineRule="auto"/>
        <w:rPr>
          <w:rFonts w:hint="eastAsia" w:eastAsia="宋体" w:cs="Arial"/>
          <w:b w:val="0"/>
          <w:bCs w:val="0"/>
          <w:lang w:val="en-US" w:eastAsia="zh-CN"/>
        </w:rPr>
      </w:pPr>
      <w:r>
        <w:rPr>
          <w:rFonts w:hint="eastAsia" w:eastAsia="宋体" w:cs="Arial"/>
          <w:b/>
          <w:bCs/>
          <w:lang w:val="en-US" w:eastAsia="zh-CN"/>
        </w:rPr>
        <w:t xml:space="preserve">HO to wrong cell: </w:t>
      </w:r>
      <w:r>
        <w:rPr>
          <w:rFonts w:hint="eastAsia" w:eastAsia="宋体" w:cs="Arial"/>
          <w:b w:val="0"/>
          <w:bCs w:val="0"/>
          <w:lang w:val="en-US" w:eastAsia="zh-CN"/>
        </w:rPr>
        <w:t>the UE handover to the target cell, and RLF immediately occurs, and RRC re-establishes RRC connection to a third cell;</w:t>
      </w:r>
    </w:p>
    <w:p>
      <w:pPr>
        <w:pStyle w:val="54"/>
        <w:spacing w:line="276" w:lineRule="auto"/>
        <w:rPr>
          <w:rFonts w:hint="default" w:eastAsia="宋体" w:cs="Arial"/>
          <w:b w:val="0"/>
          <w:bCs w:val="0"/>
          <w:lang w:val="en-US" w:eastAsia="zh-CN"/>
        </w:rPr>
      </w:pPr>
      <w:r>
        <w:rPr>
          <w:rFonts w:hint="eastAsia" w:eastAsia="宋体" w:cs="Arial"/>
          <w:b/>
          <w:bCs/>
          <w:lang w:val="en-US" w:eastAsia="zh-CN"/>
        </w:rPr>
        <w:t>Ping-pong HO:</w:t>
      </w:r>
      <w:r>
        <w:rPr>
          <w:rFonts w:hint="eastAsia" w:eastAsia="宋体" w:cs="Arial"/>
          <w:b w:val="0"/>
          <w:bCs w:val="0"/>
          <w:lang w:val="en-US" w:eastAsia="zh-CN"/>
        </w:rPr>
        <w:t xml:space="preserve"> the UE handover to the source cell right after it handover to the target cell.</w:t>
      </w:r>
    </w:p>
    <w:p>
      <w:pPr>
        <w:pStyle w:val="54"/>
        <w:spacing w:line="276" w:lineRule="auto"/>
        <w:rPr>
          <w:rFonts w:hint="default" w:eastAsia="宋体" w:cs="Arial"/>
          <w:b w:val="0"/>
          <w:bCs w:val="0"/>
          <w:lang w:val="en-US" w:eastAsia="zh-CN"/>
        </w:rPr>
      </w:pPr>
      <w:r>
        <w:rPr>
          <w:rFonts w:hint="eastAsia" w:eastAsia="宋体" w:cs="Arial"/>
          <w:b w:val="0"/>
          <w:bCs w:val="0"/>
          <w:lang w:val="en-US" w:eastAsia="zh-CN"/>
        </w:rPr>
        <w:t xml:space="preserve">These four types of HO failures have different types of HO characteristics, with a specific HO failure type, the network can conduct a corresponding HO decision. For example, if the UE reports a too early HO failure prediction, the network can make the handover decision a bit late than usual, e.g. so with the predicted HO failure type,  </w:t>
      </w:r>
    </w:p>
    <w:p>
      <w:pPr>
        <w:pStyle w:val="54"/>
        <w:spacing w:line="276" w:lineRule="auto"/>
        <w:rPr>
          <w:rFonts w:hint="eastAsia" w:eastAsia="宋体" w:cs="Arial"/>
          <w:b/>
          <w:bCs/>
          <w:lang w:val="en-US" w:eastAsia="zh-CN"/>
        </w:rPr>
      </w:pPr>
      <w:r>
        <w:rPr>
          <w:rFonts w:hint="eastAsia" w:eastAsia="宋体" w:cs="Arial"/>
          <w:b/>
          <w:bCs/>
          <w:lang w:val="en-US" w:eastAsia="zh-CN"/>
        </w:rPr>
        <w:t>Proposal 2: the HO failure prediction should include the following types of HO failure:</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Too early HO;</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Too late HO;</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HO to wrong cell;</w:t>
      </w:r>
    </w:p>
    <w:p>
      <w:pPr>
        <w:pStyle w:val="54"/>
        <w:numPr>
          <w:ilvl w:val="0"/>
          <w:numId w:val="7"/>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Ping-pong HO.</w:t>
      </w:r>
    </w:p>
    <w:p>
      <w:pPr>
        <w:pStyle w:val="54"/>
        <w:numPr>
          <w:ilvl w:val="0"/>
          <w:numId w:val="0"/>
        </w:numPr>
        <w:spacing w:line="276" w:lineRule="auto"/>
        <w:rPr>
          <w:rFonts w:hint="default" w:eastAsia="宋体" w:cs="Arial"/>
          <w:b/>
          <w:bCs/>
          <w:lang w:val="en-US" w:eastAsia="zh-CN"/>
        </w:rPr>
      </w:pPr>
    </w:p>
    <w:p>
      <w:pPr>
        <w:pStyle w:val="3"/>
        <w:rPr>
          <w:rFonts w:cs="Arial" w:eastAsiaTheme="minorEastAsia"/>
          <w:b w:val="0"/>
          <w:lang w:eastAsia="ko-KR"/>
        </w:rPr>
      </w:pPr>
      <w:r>
        <w:rPr>
          <w:rFonts w:hint="eastAsia" w:eastAsia="宋体" w:cs="Arial"/>
          <w:b w:val="0"/>
          <w:lang w:val="en-US" w:eastAsia="zh-CN"/>
        </w:rPr>
        <w:t>What the HO failure prediction includes</w:t>
      </w:r>
    </w:p>
    <w:p>
      <w:pPr>
        <w:pStyle w:val="54"/>
        <w:spacing w:line="276" w:lineRule="auto"/>
        <w:rPr>
          <w:rFonts w:hint="eastAsia" w:eastAsia="宋体" w:cs="Arial"/>
          <w:b w:val="0"/>
          <w:bCs w:val="0"/>
          <w:lang w:val="en-US" w:eastAsia="zh-CN"/>
        </w:rPr>
      </w:pPr>
      <w:r>
        <w:rPr>
          <w:rFonts w:hint="eastAsia" w:eastAsia="宋体" w:cs="Arial"/>
          <w:b w:val="0"/>
          <w:bCs w:val="0"/>
          <w:lang w:val="en-US" w:eastAsia="zh-CN"/>
        </w:rPr>
        <w:t>When the UE reports the HO failure prediction to the gNB, there are some other associated parameters which can further help the gNB to understand how the HO failure will happen. :</w:t>
      </w:r>
    </w:p>
    <w:p>
      <w:pPr>
        <w:pStyle w:val="54"/>
        <w:spacing w:line="276" w:lineRule="auto"/>
        <w:rPr>
          <w:rFonts w:hint="default" w:eastAsia="宋体" w:cs="Arial"/>
          <w:b w:val="0"/>
          <w:bCs w:val="0"/>
          <w:lang w:val="en-US" w:eastAsia="zh-CN"/>
        </w:rPr>
      </w:pPr>
      <w:r>
        <w:rPr>
          <w:rFonts w:hint="eastAsia" w:eastAsia="宋体" w:cs="Arial"/>
          <w:b/>
          <w:bCs/>
          <w:lang w:val="en-US" w:eastAsia="zh-CN"/>
        </w:rPr>
        <w:t xml:space="preserve">HO failure type: </w:t>
      </w:r>
      <w:r>
        <w:rPr>
          <w:rFonts w:hint="eastAsia" w:eastAsia="宋体" w:cs="Arial"/>
          <w:b w:val="0"/>
          <w:bCs w:val="0"/>
          <w:lang w:val="en-US" w:eastAsia="zh-CN"/>
        </w:rPr>
        <w:t xml:space="preserve">four HO failure types should be indicated. This is the fundamental HO failure prediction information which helps the gNB to understand what type of HO failure will happen and make the HO optimization decision accordingly. </w:t>
      </w:r>
    </w:p>
    <w:p>
      <w:pPr>
        <w:pStyle w:val="54"/>
        <w:spacing w:line="276" w:lineRule="auto"/>
        <w:rPr>
          <w:rFonts w:hint="default" w:eastAsia="宋体" w:cs="Arial"/>
          <w:b w:val="0"/>
          <w:bCs w:val="0"/>
          <w:lang w:val="en-US" w:eastAsia="zh-CN"/>
        </w:rPr>
      </w:pPr>
      <w:r>
        <w:rPr>
          <w:rFonts w:hint="eastAsia" w:eastAsia="宋体" w:cs="Arial"/>
          <w:b/>
          <w:bCs/>
          <w:lang w:val="en-US" w:eastAsia="zh-CN"/>
        </w:rPr>
        <w:t>HO failure accuracy:</w:t>
      </w:r>
      <w:r>
        <w:rPr>
          <w:rFonts w:hint="eastAsia" w:eastAsia="宋体" w:cs="Arial"/>
          <w:b w:val="0"/>
          <w:bCs w:val="0"/>
          <w:lang w:val="en-US" w:eastAsia="zh-CN"/>
        </w:rPr>
        <w:t xml:space="preserve"> to predict the possibility that the HO is likely to happen. This helps the gNB to decide if it is necessary to make the HO optimization, e.g. gNB only makes HO optimization decision when the predicted HO optimization is highly possible to happen. </w:t>
      </w:r>
    </w:p>
    <w:p>
      <w:pPr>
        <w:pStyle w:val="54"/>
        <w:spacing w:line="276" w:lineRule="auto"/>
        <w:rPr>
          <w:rFonts w:hint="default" w:eastAsia="宋体" w:cs="Arial"/>
          <w:b w:val="0"/>
          <w:bCs w:val="0"/>
          <w:lang w:val="en-US" w:eastAsia="zh-CN"/>
        </w:rPr>
      </w:pPr>
      <w:r>
        <w:rPr>
          <w:rFonts w:hint="eastAsia" w:eastAsia="宋体" w:cs="Arial"/>
          <w:b/>
          <w:bCs/>
          <w:lang w:val="en-US" w:eastAsia="zh-CN"/>
        </w:rPr>
        <w:t>HO failure time:</w:t>
      </w:r>
      <w:r>
        <w:rPr>
          <w:rFonts w:hint="eastAsia" w:eastAsia="宋体" w:cs="Arial"/>
          <w:b w:val="0"/>
          <w:bCs w:val="0"/>
          <w:lang w:val="en-US" w:eastAsia="zh-CN"/>
        </w:rPr>
        <w:t xml:space="preserve"> this indicates when the predicted HO failure will happen from the current time being. This parameter is straightforward to tell when the predicted HO failure will happen. </w:t>
      </w:r>
    </w:p>
    <w:p>
      <w:pPr>
        <w:pStyle w:val="54"/>
        <w:spacing w:line="276" w:lineRule="auto"/>
        <w:rPr>
          <w:rFonts w:hint="default" w:eastAsia="宋体" w:cs="Arial"/>
          <w:b w:val="0"/>
          <w:bCs w:val="0"/>
          <w:lang w:val="en-US" w:eastAsia="zh-CN"/>
        </w:rPr>
      </w:pPr>
      <w:r>
        <w:rPr>
          <w:rFonts w:hint="eastAsia" w:eastAsia="宋体" w:cs="Arial"/>
          <w:b/>
          <w:bCs/>
          <w:lang w:val="en-US" w:eastAsia="zh-CN"/>
        </w:rPr>
        <w:t xml:space="preserve">HO failure service interruption time: </w:t>
      </w:r>
      <w:r>
        <w:rPr>
          <w:rFonts w:hint="eastAsia" w:eastAsia="宋体" w:cs="Arial"/>
          <w:b w:val="0"/>
          <w:bCs w:val="0"/>
          <w:lang w:val="en-US" w:eastAsia="zh-CN"/>
        </w:rPr>
        <w:t xml:space="preserve">this indicates how long the service is interrupted, from the HO started until the RRC is re-established. With this parameter, the gNB understands how long the service is interrupted to evaluate the user experience impact. </w:t>
      </w:r>
    </w:p>
    <w:p>
      <w:pPr>
        <w:pStyle w:val="54"/>
        <w:spacing w:line="276" w:lineRule="auto"/>
        <w:rPr>
          <w:rFonts w:hint="eastAsia" w:eastAsia="宋体" w:cs="Arial"/>
          <w:b w:val="0"/>
          <w:bCs w:val="0"/>
          <w:lang w:val="en-US" w:eastAsia="zh-CN"/>
        </w:rPr>
      </w:pPr>
      <w:r>
        <w:rPr>
          <w:rFonts w:hint="eastAsia" w:eastAsia="宋体" w:cs="Arial"/>
          <w:b/>
          <w:bCs/>
          <w:lang w:val="en-US" w:eastAsia="zh-CN"/>
        </w:rPr>
        <w:t xml:space="preserve">HO failure target cell ID: </w:t>
      </w:r>
      <w:r>
        <w:rPr>
          <w:rFonts w:hint="eastAsia" w:eastAsia="宋体" w:cs="Arial"/>
          <w:b w:val="0"/>
          <w:bCs w:val="0"/>
          <w:lang w:val="en-US" w:eastAsia="zh-CN"/>
        </w:rPr>
        <w:t>this indicates which target cell the UE will encounter HO failure.</w:t>
      </w:r>
    </w:p>
    <w:p>
      <w:pPr>
        <w:pStyle w:val="54"/>
        <w:spacing w:line="276" w:lineRule="auto"/>
        <w:rPr>
          <w:rFonts w:hint="default" w:eastAsia="宋体" w:cs="Arial"/>
          <w:b w:val="0"/>
          <w:bCs w:val="0"/>
          <w:lang w:val="en-US" w:eastAsia="zh-CN"/>
        </w:rPr>
      </w:pPr>
      <w:r>
        <w:rPr>
          <w:rFonts w:hint="eastAsia" w:eastAsia="宋体" w:cs="Arial"/>
          <w:b/>
          <w:bCs/>
          <w:lang w:val="en-US" w:eastAsia="zh-CN"/>
        </w:rPr>
        <w:t xml:space="preserve">Model ID: </w:t>
      </w:r>
      <w:r>
        <w:rPr>
          <w:rFonts w:hint="eastAsia" w:eastAsia="宋体" w:cs="Arial"/>
          <w:b w:val="0"/>
          <w:bCs w:val="0"/>
          <w:lang w:val="en-US" w:eastAsia="zh-CN"/>
        </w:rPr>
        <w:t xml:space="preserve">the UE may have multiple activated models to this function(HO failure prediction), so the gNB needs to understand which model generated the HO failure prediction. </w:t>
      </w:r>
    </w:p>
    <w:p>
      <w:pPr>
        <w:pStyle w:val="54"/>
        <w:spacing w:line="276" w:lineRule="auto"/>
        <w:rPr>
          <w:rFonts w:hint="eastAsia" w:eastAsia="宋体" w:cs="Arial"/>
          <w:b/>
          <w:bCs/>
          <w:lang w:val="en-US" w:eastAsia="zh-CN"/>
        </w:rPr>
      </w:pPr>
      <w:r>
        <w:rPr>
          <w:rFonts w:hint="eastAsia" w:eastAsia="宋体" w:cs="Arial"/>
          <w:b/>
          <w:bCs/>
          <w:lang w:val="en-US" w:eastAsia="zh-CN"/>
        </w:rPr>
        <w:t>Proposal 3: the HO failure prediction should includes the following:</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 xml:space="preserve">HO failure type; </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HO failure accuracy;</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 xml:space="preserve">HO failure time; </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 xml:space="preserve">HO failure service interruption time; </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HO failure target cell ID;</w:t>
      </w:r>
    </w:p>
    <w:p>
      <w:pPr>
        <w:pStyle w:val="54"/>
        <w:numPr>
          <w:ilvl w:val="0"/>
          <w:numId w:val="8"/>
        </w:numPr>
        <w:spacing w:line="276" w:lineRule="auto"/>
        <w:ind w:left="840" w:leftChars="0" w:hanging="420" w:firstLineChars="0"/>
        <w:rPr>
          <w:rFonts w:hint="default" w:eastAsia="宋体" w:cs="Arial"/>
          <w:b/>
          <w:bCs/>
          <w:lang w:val="en-US" w:eastAsia="zh-CN"/>
        </w:rPr>
      </w:pPr>
      <w:r>
        <w:rPr>
          <w:rFonts w:hint="eastAsia" w:eastAsia="宋体" w:cs="Arial"/>
          <w:b/>
          <w:bCs/>
          <w:lang w:val="en-US" w:eastAsia="zh-CN"/>
        </w:rPr>
        <w:t>Model ID</w:t>
      </w:r>
    </w:p>
    <w:p>
      <w:pPr>
        <w:pStyle w:val="54"/>
        <w:spacing w:line="276" w:lineRule="auto"/>
        <w:rPr>
          <w:rFonts w:hint="eastAsia" w:eastAsia="宋体" w:cs="Arial"/>
          <w:b/>
          <w:bCs/>
          <w:lang w:eastAsia="zh-CN"/>
        </w:rPr>
      </w:pPr>
    </w:p>
    <w:p>
      <w:pPr>
        <w:pStyle w:val="3"/>
        <w:rPr>
          <w:rFonts w:cs="Arial" w:eastAsiaTheme="minorEastAsia"/>
          <w:b w:val="0"/>
          <w:lang w:eastAsia="ko-KR"/>
        </w:rPr>
      </w:pPr>
      <w:r>
        <w:rPr>
          <w:rFonts w:hint="eastAsia" w:eastAsia="宋体" w:cs="Arial"/>
          <w:b w:val="0"/>
          <w:lang w:val="en-US" w:eastAsia="zh-CN"/>
        </w:rPr>
        <w:t>HO performance evaluation</w:t>
      </w:r>
    </w:p>
    <w:p>
      <w:pPr>
        <w:pStyle w:val="54"/>
        <w:spacing w:line="276" w:lineRule="auto"/>
        <w:rPr>
          <w:rFonts w:hint="default" w:ascii="Arial" w:hAnsi="Arial"/>
          <w:bCs/>
          <w:sz w:val="22"/>
          <w:szCs w:val="28"/>
          <w:lang w:val="en-US" w:eastAsia="zh-CN"/>
        </w:rPr>
      </w:pPr>
      <w:r>
        <w:rPr>
          <w:rFonts w:hint="eastAsia" w:ascii="Arial" w:hAnsi="Arial"/>
          <w:bCs/>
          <w:sz w:val="22"/>
          <w:szCs w:val="28"/>
          <w:lang w:val="en-US" w:eastAsia="zh-CN"/>
        </w:rPr>
        <w:t xml:space="preserve">In the SID, the requirement of evaluation of </w:t>
      </w:r>
      <w:r>
        <w:rPr>
          <w:rFonts w:ascii="Arial" w:hAnsi="Arial"/>
          <w:bCs/>
          <w:sz w:val="22"/>
          <w:szCs w:val="28"/>
        </w:rPr>
        <w:t xml:space="preserve">the AI/ML aided mobility benefits should consider HO performance KPIs </w:t>
      </w:r>
      <w:r>
        <w:rPr>
          <w:rFonts w:hint="eastAsia" w:ascii="Arial" w:hAnsi="Arial"/>
          <w:bCs/>
          <w:sz w:val="22"/>
          <w:szCs w:val="28"/>
          <w:lang w:val="en-US" w:eastAsia="zh-CN"/>
        </w:rPr>
        <w:t>are as follows:</w:t>
      </w:r>
    </w:p>
    <w:p>
      <w:pPr>
        <w:widowControl w:val="0"/>
        <w:numPr>
          <w:ilvl w:val="0"/>
          <w:numId w:val="6"/>
        </w:numPr>
        <w:overflowPunct/>
        <w:autoSpaceDE/>
        <w:autoSpaceDN/>
        <w:adjustRightInd/>
        <w:spacing w:after="0"/>
        <w:jc w:val="both"/>
        <w:textAlignment w:val="auto"/>
        <w:rPr>
          <w:bCs/>
          <w:sz w:val="22"/>
          <w:szCs w:val="28"/>
        </w:rPr>
      </w:pPr>
      <w:r>
        <w:rPr>
          <w:rFonts w:eastAsia="等线"/>
          <w:bCs/>
          <w:sz w:val="22"/>
          <w:szCs w:val="28"/>
        </w:rPr>
        <w:t xml:space="preserve">The evaluation of the AI/ML aided mobility benefits should consider </w:t>
      </w:r>
      <w:r>
        <w:rPr>
          <w:bCs/>
          <w:sz w:val="22"/>
          <w:szCs w:val="28"/>
        </w:rPr>
        <w:t>HO performance KPIs (e.g., Ping-pong HO, HOF/RLF,</w:t>
      </w:r>
      <w:r>
        <w:rPr>
          <w:rFonts w:hint="eastAsia"/>
          <w:bCs/>
          <w:sz w:val="22"/>
          <w:szCs w:val="28"/>
        </w:rPr>
        <w:t xml:space="preserve"> </w:t>
      </w:r>
      <w:r>
        <w:rPr>
          <w:bCs/>
          <w:sz w:val="22"/>
          <w:szCs w:val="28"/>
        </w:rPr>
        <w:t>Time of stay, Handover interruption, prediction accuracy, and measurement reduction) etc.) and complexity tradeoffs [RAN2]</w:t>
      </w:r>
    </w:p>
    <w:p>
      <w:pPr>
        <w:widowControl w:val="0"/>
        <w:numPr>
          <w:ilvl w:val="1"/>
          <w:numId w:val="6"/>
        </w:numPr>
        <w:overflowPunct/>
        <w:autoSpaceDE/>
        <w:autoSpaceDN/>
        <w:adjustRightInd/>
        <w:spacing w:after="0"/>
        <w:jc w:val="both"/>
        <w:textAlignment w:val="auto"/>
        <w:rPr>
          <w:bCs/>
          <w:sz w:val="22"/>
          <w:szCs w:val="28"/>
        </w:rPr>
      </w:pPr>
      <w:r>
        <w:rPr>
          <w:rFonts w:hint="eastAsia"/>
          <w:bCs/>
          <w:sz w:val="22"/>
          <w:szCs w:val="28"/>
        </w:rPr>
        <w:t>N</w:t>
      </w:r>
      <w:r>
        <w:rPr>
          <w:bCs/>
          <w:sz w:val="22"/>
          <w:szCs w:val="28"/>
        </w:rPr>
        <w:t>OTE: Simulation assumption and methodology can leverage TR 38.901, 38.843 and 36.839. And leave the detail discussion to RAN2</w:t>
      </w:r>
    </w:p>
    <w:p>
      <w:pPr>
        <w:pStyle w:val="54"/>
        <w:spacing w:line="276" w:lineRule="auto"/>
        <w:rPr>
          <w:rFonts w:hint="eastAsia" w:ascii="Arial" w:hAnsi="Arial" w:eastAsia="宋体" w:cs="Arial"/>
          <w:lang w:val="en-US" w:eastAsia="zh-CN"/>
        </w:rPr>
      </w:pP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It is quite straightforward that the network can</w:t>
      </w:r>
      <w:r>
        <w:rPr>
          <w:rFonts w:hint="default" w:ascii="Arial" w:hAnsi="Arial"/>
          <w:bCs/>
          <w:sz w:val="22"/>
          <w:szCs w:val="28"/>
          <w:lang w:val="en-US" w:eastAsia="zh-CN"/>
        </w:rPr>
        <w:t>’</w:t>
      </w:r>
      <w:r>
        <w:rPr>
          <w:rFonts w:hint="eastAsia" w:ascii="Arial" w:hAnsi="Arial"/>
          <w:bCs/>
          <w:sz w:val="22"/>
          <w:szCs w:val="28"/>
          <w:lang w:val="en-US" w:eastAsia="zh-CN"/>
        </w:rPr>
        <w:t>t guarantee all HO failure predicted can be avoided by HO optimization. So we will discuss these two cases separately:</w:t>
      </w:r>
    </w:p>
    <w:p>
      <w:pPr>
        <w:pStyle w:val="54"/>
        <w:spacing w:line="276" w:lineRule="auto"/>
        <w:rPr>
          <w:rFonts w:hint="eastAsia" w:ascii="Arial" w:hAnsi="Arial"/>
          <w:b/>
          <w:bCs w:val="0"/>
          <w:sz w:val="22"/>
          <w:szCs w:val="28"/>
          <w:lang w:val="en-US" w:eastAsia="zh-CN"/>
        </w:rPr>
      </w:pPr>
      <w:r>
        <w:rPr>
          <w:rFonts w:hint="eastAsia" w:ascii="Arial" w:hAnsi="Arial"/>
          <w:b/>
          <w:bCs w:val="0"/>
          <w:sz w:val="22"/>
          <w:szCs w:val="28"/>
          <w:lang w:val="en-US" w:eastAsia="zh-CN"/>
        </w:rPr>
        <w:t>Case 1: HO failure predicted, but HO failure eventually occurs</w:t>
      </w:r>
    </w:p>
    <w:p>
      <w:pPr>
        <w:pStyle w:val="54"/>
        <w:spacing w:line="276" w:lineRule="auto"/>
        <w:rPr>
          <w:rFonts w:hint="default" w:ascii="Arial" w:hAnsi="Arial"/>
          <w:bCs/>
          <w:sz w:val="22"/>
          <w:szCs w:val="28"/>
          <w:lang w:val="en-US" w:eastAsia="zh-CN"/>
        </w:rPr>
      </w:pPr>
      <w:r>
        <w:rPr>
          <w:rFonts w:hint="eastAsia" w:ascii="Arial" w:hAnsi="Arial"/>
          <w:bCs/>
          <w:sz w:val="22"/>
          <w:szCs w:val="28"/>
          <w:lang w:val="en-US" w:eastAsia="zh-CN"/>
        </w:rPr>
        <w:t xml:space="preserve">In this scenario, if the HO failure eventually occurs, then all HO failure related parameters should be monitored, e.g. HO failure type, HOF/RLF, Time of stay, Handover interruption, prediction accuracy, and measurement reduction. These performance will help the model training to improve the model and the HO optimization implementation in gNB. So it is necessary to monitor the HO failure event associated to the predicted HO failure. </w:t>
      </w:r>
    </w:p>
    <w:p>
      <w:pPr>
        <w:pStyle w:val="54"/>
        <w:spacing w:line="276" w:lineRule="auto"/>
        <w:rPr>
          <w:rFonts w:hint="eastAsia" w:ascii="Arial" w:hAnsi="Arial"/>
          <w:b/>
          <w:bCs w:val="0"/>
          <w:sz w:val="22"/>
          <w:szCs w:val="28"/>
          <w:lang w:val="en-US" w:eastAsia="zh-CN"/>
        </w:rPr>
      </w:pPr>
      <w:r>
        <w:rPr>
          <w:rFonts w:hint="eastAsia" w:ascii="Arial" w:hAnsi="Arial"/>
          <w:b/>
          <w:bCs w:val="0"/>
          <w:sz w:val="22"/>
          <w:szCs w:val="28"/>
          <w:lang w:val="en-US" w:eastAsia="zh-CN"/>
        </w:rPr>
        <w:t xml:space="preserve">Observation </w:t>
      </w:r>
      <w:r>
        <w:rPr>
          <w:rFonts w:hint="eastAsia"/>
          <w:b/>
          <w:bCs w:val="0"/>
          <w:sz w:val="22"/>
          <w:szCs w:val="28"/>
          <w:lang w:val="en-US" w:eastAsia="zh-CN"/>
        </w:rPr>
        <w:t>2</w:t>
      </w:r>
      <w:r>
        <w:rPr>
          <w:rFonts w:hint="eastAsia" w:ascii="Arial" w:hAnsi="Arial"/>
          <w:b/>
          <w:bCs w:val="0"/>
          <w:sz w:val="22"/>
          <w:szCs w:val="28"/>
          <w:lang w:val="en-US" w:eastAsia="zh-CN"/>
        </w:rPr>
        <w:t xml:space="preserve">: It is necessary to monitor the HO failure event associated to the predicted HO failure. </w:t>
      </w:r>
    </w:p>
    <w:p>
      <w:pPr>
        <w:pStyle w:val="54"/>
        <w:spacing w:line="276" w:lineRule="auto"/>
        <w:rPr>
          <w:rFonts w:hint="default" w:ascii="Arial" w:hAnsi="Arial"/>
          <w:b/>
          <w:bCs w:val="0"/>
          <w:sz w:val="22"/>
          <w:szCs w:val="28"/>
          <w:lang w:val="en-US" w:eastAsia="zh-CN"/>
        </w:rPr>
      </w:pPr>
      <w:r>
        <w:rPr>
          <w:rFonts w:hint="eastAsia"/>
          <w:b/>
          <w:bCs w:val="0"/>
          <w:sz w:val="22"/>
          <w:szCs w:val="28"/>
          <w:lang w:val="en-US" w:eastAsia="zh-CN"/>
        </w:rPr>
        <w:t xml:space="preserve">Proposal 4: the HO failure performance monitoring should be triggered once upon the HO failure occurred. </w:t>
      </w:r>
    </w:p>
    <w:p>
      <w:pPr>
        <w:pStyle w:val="54"/>
        <w:spacing w:line="276" w:lineRule="auto"/>
        <w:rPr>
          <w:rFonts w:hint="default" w:ascii="Arial" w:hAnsi="Arial"/>
          <w:bCs/>
          <w:sz w:val="22"/>
          <w:szCs w:val="28"/>
          <w:lang w:val="en-US" w:eastAsia="zh-CN"/>
        </w:rPr>
      </w:pPr>
    </w:p>
    <w:p>
      <w:pPr>
        <w:pStyle w:val="54"/>
        <w:spacing w:line="276" w:lineRule="auto"/>
        <w:rPr>
          <w:rFonts w:hint="eastAsia" w:ascii="Arial" w:hAnsi="Arial"/>
          <w:b/>
          <w:bCs w:val="0"/>
          <w:sz w:val="22"/>
          <w:szCs w:val="28"/>
          <w:lang w:val="en-US" w:eastAsia="zh-CN"/>
        </w:rPr>
      </w:pPr>
      <w:r>
        <w:rPr>
          <w:rFonts w:hint="eastAsia" w:ascii="Arial" w:hAnsi="Arial"/>
          <w:b/>
          <w:bCs w:val="0"/>
          <w:sz w:val="22"/>
          <w:szCs w:val="28"/>
          <w:lang w:val="en-US" w:eastAsia="zh-CN"/>
        </w:rPr>
        <w:t xml:space="preserve">Case 2: HO failure predicted, and HO failure avoided. </w:t>
      </w:r>
    </w:p>
    <w:p>
      <w:pPr>
        <w:pStyle w:val="54"/>
        <w:spacing w:line="276" w:lineRule="auto"/>
        <w:rPr>
          <w:rFonts w:hint="default" w:ascii="Arial" w:hAnsi="Arial"/>
          <w:bCs/>
          <w:sz w:val="22"/>
          <w:szCs w:val="28"/>
          <w:lang w:val="en-US" w:eastAsia="zh-CN"/>
        </w:rPr>
      </w:pPr>
      <w:r>
        <w:rPr>
          <w:rFonts w:hint="eastAsia" w:ascii="Arial" w:hAnsi="Arial"/>
          <w:bCs/>
          <w:sz w:val="22"/>
          <w:szCs w:val="28"/>
          <w:lang w:val="en-US" w:eastAsia="zh-CN"/>
        </w:rPr>
        <w:t xml:space="preserve">In this scenario, firstly the HO failure is predicted, and gNB will conduct HO optimization based on implementation, and the predicted HO failure is avoided. </w:t>
      </w:r>
    </w:p>
    <w:p>
      <w:pPr>
        <w:pStyle w:val="54"/>
        <w:spacing w:line="276" w:lineRule="auto"/>
        <w:rPr>
          <w:rFonts w:hint="default" w:ascii="Arial" w:hAnsi="Arial"/>
          <w:bCs/>
          <w:sz w:val="22"/>
          <w:szCs w:val="28"/>
          <w:lang w:val="en-US" w:eastAsia="zh-CN"/>
        </w:rPr>
      </w:pPr>
      <w:r>
        <w:rPr>
          <w:rFonts w:hint="eastAsia" w:ascii="Arial" w:hAnsi="Arial"/>
          <w:bCs/>
          <w:sz w:val="22"/>
          <w:szCs w:val="28"/>
          <w:lang w:val="en-US" w:eastAsia="zh-CN"/>
        </w:rPr>
        <w:t xml:space="preserve">if the predicted HO failure is avoided by successful optimization eventually, then the model needs to know how the gNB optimized the HO, and there there may be some signaling exchange between UE and gNB, serving gNB and neighbour gNB, to confirm the HO is successful instead of a HO failure. </w:t>
      </w:r>
    </w:p>
    <w:p>
      <w:pPr>
        <w:pStyle w:val="54"/>
        <w:spacing w:line="276" w:lineRule="auto"/>
        <w:rPr>
          <w:rFonts w:hint="default" w:ascii="Arial" w:hAnsi="Arial"/>
          <w:b/>
          <w:bCs w:val="0"/>
          <w:sz w:val="22"/>
          <w:szCs w:val="28"/>
          <w:lang w:val="en-US" w:eastAsia="zh-CN"/>
        </w:rPr>
      </w:pPr>
      <w:r>
        <w:rPr>
          <w:rFonts w:hint="eastAsia" w:ascii="Arial" w:hAnsi="Arial"/>
          <w:b/>
          <w:bCs w:val="0"/>
          <w:sz w:val="22"/>
          <w:szCs w:val="28"/>
          <w:lang w:val="en-US" w:eastAsia="zh-CN"/>
        </w:rPr>
        <w:t xml:space="preserve">Observation </w:t>
      </w:r>
      <w:r>
        <w:rPr>
          <w:rFonts w:hint="eastAsia"/>
          <w:b/>
          <w:bCs w:val="0"/>
          <w:sz w:val="22"/>
          <w:szCs w:val="28"/>
          <w:lang w:val="en-US" w:eastAsia="zh-CN"/>
        </w:rPr>
        <w:t>3</w:t>
      </w:r>
      <w:r>
        <w:rPr>
          <w:rFonts w:hint="eastAsia" w:ascii="Arial" w:hAnsi="Arial"/>
          <w:b/>
          <w:bCs w:val="0"/>
          <w:sz w:val="22"/>
          <w:szCs w:val="28"/>
          <w:lang w:val="en-US" w:eastAsia="zh-CN"/>
        </w:rPr>
        <w:t xml:space="preserve">: It is necessary to monitor the avoided predicted HO failure associated to the predicted HO failure. </w:t>
      </w:r>
    </w:p>
    <w:p>
      <w:pPr>
        <w:pStyle w:val="54"/>
        <w:spacing w:line="276" w:lineRule="auto"/>
        <w:rPr>
          <w:rFonts w:hint="default" w:ascii="Arial" w:hAnsi="Arial"/>
          <w:b/>
          <w:bCs w:val="0"/>
          <w:sz w:val="22"/>
          <w:szCs w:val="28"/>
          <w:lang w:val="en-US" w:eastAsia="zh-CN"/>
        </w:rPr>
      </w:pPr>
    </w:p>
    <w:p>
      <w:pPr>
        <w:pStyle w:val="54"/>
        <w:spacing w:line="276" w:lineRule="auto"/>
        <w:rPr>
          <w:rFonts w:hint="default" w:ascii="Arial" w:hAnsi="Arial"/>
          <w:b/>
          <w:bCs w:val="0"/>
          <w:sz w:val="22"/>
          <w:szCs w:val="28"/>
          <w:lang w:val="en-US" w:eastAsia="zh-CN"/>
        </w:rPr>
      </w:pPr>
      <w:r>
        <w:rPr>
          <w:rFonts w:hint="eastAsia" w:ascii="Arial" w:hAnsi="Arial"/>
          <w:b/>
          <w:bCs w:val="0"/>
          <w:sz w:val="22"/>
          <w:szCs w:val="28"/>
          <w:lang w:val="en-US" w:eastAsia="zh-CN"/>
        </w:rPr>
        <w:t>LCM flows:</w:t>
      </w: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In the general LCM architecture, the signaling flow is as follows:</w:t>
      </w: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1: model inferences the HO failure prediction to the gNB</w:t>
      </w: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2: gNB makes HO optimization in accordance with the HO failure prediction.</w:t>
      </w: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 xml:space="preserve">3: HO failure avoided or occurs eventually. </w:t>
      </w:r>
    </w:p>
    <w:p>
      <w:pPr>
        <w:pStyle w:val="54"/>
        <w:spacing w:line="276" w:lineRule="auto"/>
        <w:rPr>
          <w:rFonts w:hint="eastAsia" w:ascii="Arial" w:hAnsi="Arial"/>
          <w:bCs/>
          <w:sz w:val="22"/>
          <w:szCs w:val="28"/>
          <w:lang w:val="en-US" w:eastAsia="zh-CN"/>
        </w:rPr>
      </w:pPr>
      <w:r>
        <w:rPr>
          <w:rFonts w:hint="eastAsia" w:ascii="Arial" w:hAnsi="Arial"/>
          <w:bCs/>
          <w:sz w:val="22"/>
          <w:szCs w:val="28"/>
          <w:lang w:val="en-US" w:eastAsia="zh-CN"/>
        </w:rPr>
        <w:t>4: the performance of HO failure in step3 should be monitored and feedback to the model training.</w:t>
      </w:r>
    </w:p>
    <w:p>
      <w:pPr>
        <w:pStyle w:val="54"/>
        <w:spacing w:line="276" w:lineRule="auto"/>
        <w:rPr>
          <w:rFonts w:hint="default" w:ascii="Arial" w:hAnsi="Arial"/>
          <w:bCs/>
          <w:sz w:val="22"/>
          <w:szCs w:val="28"/>
          <w:lang w:val="en-US" w:eastAsia="zh-CN"/>
        </w:rPr>
      </w:pPr>
      <w:r>
        <w:rPr>
          <w:rFonts w:hint="eastAsia" w:ascii="Arial" w:hAnsi="Arial"/>
          <w:bCs/>
          <w:sz w:val="22"/>
          <w:szCs w:val="28"/>
          <w:lang w:val="en-US" w:eastAsia="zh-CN"/>
        </w:rPr>
        <w:t>5: as per the collected data from the performance monitoring, model is re-trained and updated to the model inference entity.</w:t>
      </w:r>
    </w:p>
    <w:p>
      <w:pPr>
        <w:pStyle w:val="54"/>
        <w:spacing w:line="276" w:lineRule="auto"/>
        <w:jc w:val="center"/>
        <w:rPr>
          <w:rFonts w:hint="default" w:ascii="Arial" w:hAnsi="Arial"/>
          <w:bCs/>
          <w:sz w:val="22"/>
          <w:szCs w:val="28"/>
          <w:lang w:val="en-US" w:eastAsia="zh-CN"/>
        </w:rPr>
      </w:pPr>
      <w:r>
        <w:rPr>
          <w:rFonts w:hint="default" w:ascii="Arial" w:hAnsi="Arial"/>
          <w:bCs/>
          <w:sz w:val="22"/>
          <w:szCs w:val="28"/>
          <w:lang w:val="en-US" w:eastAsia="zh-CN"/>
        </w:rPr>
        <w:object>
          <v:shape id="_x0000_i1025" o:spt="75" type="#_x0000_t75" style="height:228.5pt;width:415.8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54"/>
        <w:spacing w:line="276" w:lineRule="auto"/>
        <w:jc w:val="center"/>
        <w:rPr>
          <w:rFonts w:hint="default" w:ascii="Arial" w:hAnsi="Arial"/>
          <w:bCs/>
          <w:sz w:val="22"/>
          <w:szCs w:val="28"/>
          <w:lang w:val="en-US" w:eastAsia="zh-CN"/>
        </w:rPr>
      </w:pPr>
    </w:p>
    <w:p>
      <w:pPr>
        <w:pStyle w:val="54"/>
        <w:spacing w:line="276" w:lineRule="auto"/>
        <w:rPr>
          <w:rFonts w:hint="default" w:eastAsia="宋体" w:cs="Arial"/>
          <w:b/>
          <w:bCs/>
          <w:lang w:val="en-US" w:eastAsia="zh-CN"/>
        </w:rPr>
      </w:pPr>
      <w:r>
        <w:rPr>
          <w:rFonts w:hint="eastAsia" w:eastAsia="宋体" w:cs="Arial"/>
          <w:b/>
          <w:bCs/>
          <w:lang w:val="en-US" w:eastAsia="zh-CN"/>
        </w:rPr>
        <w:t>Proposal 5</w:t>
      </w:r>
      <w:r>
        <w:rPr>
          <w:rFonts w:hint="eastAsia" w:eastAsia="宋体" w:cs="Arial"/>
          <w:b/>
          <w:bCs/>
          <w:lang w:eastAsia="zh-CN"/>
        </w:rPr>
        <w:t>:</w:t>
      </w:r>
      <w:r>
        <w:rPr>
          <w:rFonts w:hint="eastAsia" w:eastAsia="宋体" w:cs="Arial"/>
          <w:b/>
          <w:bCs/>
          <w:lang w:val="en-US" w:eastAsia="zh-CN"/>
        </w:rPr>
        <w:t xml:space="preserve"> performance monitoring should monitor both un-avoided HO failure and avoided HO failure. </w:t>
      </w:r>
    </w:p>
    <w:p>
      <w:pPr>
        <w:pStyle w:val="54"/>
        <w:spacing w:line="276" w:lineRule="auto"/>
        <w:rPr>
          <w:rFonts w:hint="eastAsia" w:ascii="Arial" w:hAnsi="Arial" w:eastAsia="宋体"/>
          <w:bCs/>
          <w:sz w:val="22"/>
          <w:szCs w:val="28"/>
          <w:lang w:val="en-US" w:eastAsia="zh-CN"/>
        </w:rPr>
      </w:pPr>
      <w:r>
        <w:rPr>
          <w:rFonts w:hint="eastAsia" w:ascii="Arial" w:hAnsi="Arial" w:eastAsia="宋体"/>
          <w:bCs/>
          <w:sz w:val="22"/>
          <w:szCs w:val="28"/>
          <w:lang w:val="en-US" w:eastAsia="zh-CN"/>
        </w:rPr>
        <w:t xml:space="preserve">In the SID, it is suggested to monitor the following performance, e.g. Ping-pong HO, HOF/RLF, Time of stay, Handover interruption, prediction accuracy, and measurement reduction. We think the key </w:t>
      </w:r>
      <w:r>
        <w:rPr>
          <w:rFonts w:hint="eastAsia" w:eastAsia="宋体"/>
          <w:bCs/>
          <w:sz w:val="22"/>
          <w:szCs w:val="28"/>
          <w:lang w:val="en-US" w:eastAsia="zh-CN"/>
        </w:rPr>
        <w:t>performance</w:t>
      </w:r>
      <w:r>
        <w:rPr>
          <w:rFonts w:hint="eastAsia" w:ascii="Arial" w:hAnsi="Arial" w:eastAsia="宋体"/>
          <w:bCs/>
          <w:sz w:val="22"/>
          <w:szCs w:val="28"/>
          <w:lang w:val="en-US" w:eastAsia="zh-CN"/>
        </w:rPr>
        <w:t xml:space="preserve">s for monitoring should be intensively discussed and considered, as these performance will calibrate the model training. We think the following types of </w:t>
      </w:r>
      <w:r>
        <w:rPr>
          <w:rFonts w:hint="eastAsia" w:eastAsia="宋体"/>
          <w:bCs/>
          <w:sz w:val="22"/>
          <w:szCs w:val="28"/>
          <w:lang w:val="en-US" w:eastAsia="zh-CN"/>
        </w:rPr>
        <w:t>performance</w:t>
      </w:r>
      <w:r>
        <w:rPr>
          <w:rFonts w:hint="eastAsia" w:ascii="Arial" w:hAnsi="Arial" w:eastAsia="宋体"/>
          <w:bCs/>
          <w:sz w:val="22"/>
          <w:szCs w:val="28"/>
          <w:lang w:val="en-US" w:eastAsia="zh-CN"/>
        </w:rPr>
        <w:t xml:space="preserve">  should be monitored:</w:t>
      </w:r>
    </w:p>
    <w:p>
      <w:pPr>
        <w:pStyle w:val="54"/>
        <w:spacing w:line="276" w:lineRule="auto"/>
        <w:rPr>
          <w:rFonts w:hint="default" w:ascii="Arial" w:hAnsi="Arial" w:eastAsia="宋体"/>
          <w:bCs/>
          <w:sz w:val="22"/>
          <w:szCs w:val="28"/>
          <w:lang w:val="en-US" w:eastAsia="zh-CN"/>
        </w:rPr>
      </w:pPr>
      <w:r>
        <w:rPr>
          <w:rFonts w:hint="eastAsia" w:ascii="Arial" w:hAnsi="Arial" w:eastAsia="宋体"/>
          <w:bCs/>
          <w:sz w:val="22"/>
          <w:szCs w:val="28"/>
          <w:lang w:val="en-US" w:eastAsia="zh-CN"/>
        </w:rPr>
        <w:t>HO failure type: too early HO, too late HO, HO to wrong cell, ping-pong HO</w:t>
      </w:r>
      <w:r>
        <w:rPr>
          <w:rFonts w:hint="eastAsia" w:eastAsia="宋体"/>
          <w:bCs/>
          <w:sz w:val="22"/>
          <w:szCs w:val="28"/>
          <w:lang w:val="en-US" w:eastAsia="zh-CN"/>
        </w:rPr>
        <w:t>.</w:t>
      </w:r>
    </w:p>
    <w:p>
      <w:pPr>
        <w:pStyle w:val="54"/>
        <w:spacing w:line="276" w:lineRule="auto"/>
        <w:rPr>
          <w:rFonts w:hint="eastAsia" w:eastAsia="宋体"/>
          <w:bCs/>
          <w:sz w:val="22"/>
          <w:szCs w:val="28"/>
          <w:lang w:val="en-US" w:eastAsia="zh-CN"/>
        </w:rPr>
      </w:pPr>
      <w:r>
        <w:rPr>
          <w:rFonts w:hint="eastAsia" w:ascii="Arial" w:hAnsi="Arial" w:eastAsia="宋体"/>
          <w:bCs/>
          <w:sz w:val="22"/>
          <w:szCs w:val="28"/>
          <w:lang w:val="en-US" w:eastAsia="zh-CN"/>
        </w:rPr>
        <w:t>Time of stay: this parameter has different understanding in these four types of HO failure. We think it doesn</w:t>
      </w:r>
      <w:r>
        <w:rPr>
          <w:rFonts w:hint="default" w:ascii="Arial" w:hAnsi="Arial" w:eastAsia="宋体"/>
          <w:bCs/>
          <w:sz w:val="22"/>
          <w:szCs w:val="28"/>
          <w:lang w:val="en-US" w:eastAsia="zh-CN"/>
        </w:rPr>
        <w:t>’</w:t>
      </w:r>
      <w:r>
        <w:rPr>
          <w:rFonts w:hint="eastAsia" w:ascii="Arial" w:hAnsi="Arial" w:eastAsia="宋体"/>
          <w:bCs/>
          <w:sz w:val="22"/>
          <w:szCs w:val="28"/>
          <w:lang w:val="en-US" w:eastAsia="zh-CN"/>
        </w:rPr>
        <w:t>t imply too early HO and too late HO, as there is no time of stay in the source cell or target cell. In ping-pong HO, it implies the time of stay in</w:t>
      </w:r>
      <w:r>
        <w:rPr>
          <w:rFonts w:hint="eastAsia" w:eastAsia="宋体"/>
          <w:bCs/>
          <w:sz w:val="22"/>
          <w:szCs w:val="28"/>
          <w:lang w:val="en-US" w:eastAsia="zh-CN"/>
        </w:rPr>
        <w:t xml:space="preserve"> the target cell; in HO to wrong cell, it implies the time of stay in the wrong cell. </w:t>
      </w:r>
    </w:p>
    <w:p>
      <w:pPr>
        <w:pStyle w:val="54"/>
        <w:spacing w:line="276" w:lineRule="auto"/>
        <w:rPr>
          <w:rFonts w:hint="default" w:eastAsia="宋体"/>
          <w:bCs/>
          <w:sz w:val="22"/>
          <w:szCs w:val="28"/>
          <w:lang w:val="en-US" w:eastAsia="zh-CN"/>
        </w:rPr>
      </w:pPr>
      <w:r>
        <w:rPr>
          <w:rFonts w:hint="eastAsia" w:eastAsia="宋体"/>
          <w:bCs/>
          <w:sz w:val="22"/>
          <w:szCs w:val="28"/>
          <w:lang w:val="en-US" w:eastAsia="zh-CN"/>
        </w:rPr>
        <w:t xml:space="preserve">Model ID: On the other hand, the UE may generate multiple predicted HO failure to be reported to the network, each AI/ML based prediction is associated to a AI model, whose model ID has been included in the HO failure prediction message of our proposal 3. And, the performance monitoring, is used to monitor the performance of model, so model ID should be included in the performance monitoring reporting. </w:t>
      </w:r>
    </w:p>
    <w:p>
      <w:pPr>
        <w:pStyle w:val="54"/>
        <w:spacing w:line="276" w:lineRule="auto"/>
        <w:rPr>
          <w:rFonts w:hint="eastAsia" w:eastAsia="宋体" w:cs="Arial"/>
          <w:b/>
          <w:bCs/>
          <w:lang w:val="en-US" w:eastAsia="zh-CN"/>
        </w:rPr>
      </w:pPr>
      <w:r>
        <w:rPr>
          <w:rFonts w:hint="eastAsia" w:eastAsia="宋体" w:cs="Arial"/>
          <w:b/>
          <w:bCs/>
          <w:lang w:val="en-US" w:eastAsia="zh-CN"/>
        </w:rPr>
        <w:t>Proposal 6</w:t>
      </w:r>
      <w:r>
        <w:rPr>
          <w:rFonts w:hint="eastAsia" w:eastAsia="宋体" w:cs="Arial"/>
          <w:b/>
          <w:bCs/>
          <w:lang w:eastAsia="zh-CN"/>
        </w:rPr>
        <w:t>:</w:t>
      </w:r>
      <w:r>
        <w:rPr>
          <w:rFonts w:hint="eastAsia" w:eastAsia="宋体" w:cs="Arial"/>
          <w:b/>
          <w:bCs/>
          <w:lang w:val="en-US" w:eastAsia="zh-CN"/>
        </w:rPr>
        <w:t xml:space="preserve"> the following performance should be monitored:</w:t>
      </w:r>
    </w:p>
    <w:p>
      <w:pPr>
        <w:pStyle w:val="54"/>
        <w:numPr>
          <w:ilvl w:val="0"/>
          <w:numId w:val="9"/>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HO failure type;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Time of stay;</w:t>
      </w:r>
    </w:p>
    <w:p>
      <w:pPr>
        <w:pStyle w:val="54"/>
        <w:numPr>
          <w:ilvl w:val="0"/>
          <w:numId w:val="9"/>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Service interruption time;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Other related information associated to HO type.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Model ID</w:t>
      </w:r>
    </w:p>
    <w:p>
      <w:pPr>
        <w:pStyle w:val="54"/>
        <w:spacing w:line="276" w:lineRule="auto"/>
        <w:rPr>
          <w:rFonts w:hint="default" w:eastAsia="宋体" w:cs="Arial"/>
          <w:lang w:val="en-US" w:eastAsia="zh-CN"/>
        </w:rPr>
      </w:pPr>
    </w:p>
    <w:p>
      <w:pPr>
        <w:pStyle w:val="2"/>
        <w:tabs>
          <w:tab w:val="clear" w:pos="432"/>
        </w:tabs>
        <w:overflowPunct/>
        <w:autoSpaceDE/>
        <w:autoSpaceDN/>
        <w:adjustRightInd/>
        <w:ind w:left="0" w:firstLine="0"/>
        <w:jc w:val="both"/>
        <w:textAlignment w:val="auto"/>
        <w:rPr>
          <w:rFonts w:cs="Arial"/>
          <w:lang w:eastAsia="zh-CN"/>
        </w:rPr>
      </w:pPr>
      <w:r>
        <w:rPr>
          <w:rFonts w:cs="Arial"/>
          <w:lang w:eastAsia="zh-CN"/>
        </w:rPr>
        <w:t>Conclusion</w:t>
      </w:r>
    </w:p>
    <w:bookmarkEnd w:id="9"/>
    <w:p>
      <w:pPr>
        <w:jc w:val="both"/>
        <w:rPr>
          <w:rFonts w:ascii="Arial" w:hAnsi="Arial" w:cs="Arial" w:eastAsiaTheme="minorEastAsia"/>
          <w:szCs w:val="21"/>
          <w:lang w:val="en-US" w:eastAsia="ko-KR"/>
        </w:rPr>
      </w:pPr>
      <w:r>
        <w:rPr>
          <w:rFonts w:ascii="Arial" w:hAnsi="Arial" w:cs="Arial" w:eastAsiaTheme="minorEastAsia"/>
          <w:szCs w:val="21"/>
          <w:lang w:val="en-US" w:eastAsia="ko-KR"/>
        </w:rPr>
        <w:t xml:space="preserve">In this contribution, we discussed </w:t>
      </w:r>
      <w:r>
        <w:rPr>
          <w:rFonts w:hint="eastAsia" w:ascii="Arial" w:hAnsi="Arial" w:eastAsia="宋体" w:cs="Arial"/>
          <w:lang w:val="en-US" w:eastAsia="zh-CN"/>
        </w:rPr>
        <w:t xml:space="preserve">the the scenario and the use cases of HO failure prediction, including the </w:t>
      </w:r>
      <w:r>
        <w:rPr>
          <w:rFonts w:ascii="Arial" w:hAnsi="Arial" w:cs="Arial" w:eastAsiaTheme="minorEastAsia"/>
          <w:szCs w:val="21"/>
          <w:lang w:val="en-US" w:eastAsia="ko-KR"/>
        </w:rPr>
        <w:t>:</w:t>
      </w:r>
    </w:p>
    <w:p>
      <w:pPr>
        <w:pStyle w:val="54"/>
        <w:spacing w:line="276" w:lineRule="auto"/>
        <w:rPr>
          <w:rFonts w:hint="eastAsia" w:eastAsia="宋体" w:cs="Arial"/>
          <w:b/>
          <w:bCs/>
          <w:lang w:eastAsia="zh-CN"/>
        </w:rPr>
      </w:pPr>
      <w:r>
        <w:rPr>
          <w:rFonts w:hint="eastAsia" w:eastAsia="宋体" w:cs="Arial"/>
          <w:b/>
          <w:bCs/>
          <w:lang w:eastAsia="zh-CN"/>
        </w:rPr>
        <w:t xml:space="preserve">Observation 1: </w:t>
      </w:r>
      <w:r>
        <w:rPr>
          <w:rFonts w:hint="eastAsia" w:eastAsia="宋体" w:cs="Arial"/>
          <w:b/>
          <w:bCs/>
          <w:lang w:val="en-US" w:eastAsia="zh-CN"/>
        </w:rPr>
        <w:t>the network may avoid HO failure from HO failure prediction by conducting a more accurate HO decision</w:t>
      </w:r>
      <w:r>
        <w:rPr>
          <w:rFonts w:hint="eastAsia" w:eastAsia="宋体" w:cs="Arial"/>
          <w:b/>
          <w:bCs/>
          <w:lang w:eastAsia="zh-CN"/>
        </w:rPr>
        <w:t xml:space="preserve">.  </w:t>
      </w:r>
    </w:p>
    <w:p>
      <w:pPr>
        <w:pStyle w:val="54"/>
        <w:spacing w:line="276" w:lineRule="auto"/>
        <w:rPr>
          <w:rFonts w:hint="default" w:eastAsia="宋体" w:cs="Arial"/>
          <w:b/>
          <w:bCs/>
          <w:lang w:val="en-US" w:eastAsia="zh-CN"/>
        </w:rPr>
      </w:pPr>
      <w:r>
        <w:rPr>
          <w:rFonts w:hint="eastAsia" w:eastAsia="宋体" w:cs="Arial"/>
          <w:b/>
          <w:bCs/>
          <w:lang w:val="en-US" w:eastAsia="zh-CN"/>
        </w:rPr>
        <w:t xml:space="preserve">Proposal 1: the UE sided model inferences the predicted HO failure and sends report predicted HO failure to the network. </w:t>
      </w:r>
    </w:p>
    <w:p>
      <w:pPr>
        <w:pStyle w:val="54"/>
        <w:spacing w:line="276" w:lineRule="auto"/>
        <w:rPr>
          <w:rFonts w:hint="eastAsia" w:eastAsia="宋体" w:cs="Arial"/>
          <w:b/>
          <w:bCs/>
          <w:lang w:val="en-US" w:eastAsia="zh-CN"/>
        </w:rPr>
      </w:pPr>
      <w:r>
        <w:rPr>
          <w:rFonts w:hint="eastAsia" w:eastAsia="宋体" w:cs="Arial"/>
          <w:b/>
          <w:bCs/>
          <w:lang w:val="en-US" w:eastAsia="zh-CN"/>
        </w:rPr>
        <w:t>Proposal 2: the HO failure prediction should include the following types of HO failure:</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Too early HO;</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Too late HO;</w:t>
      </w:r>
    </w:p>
    <w:p>
      <w:pPr>
        <w:pStyle w:val="54"/>
        <w:numPr>
          <w:ilvl w:val="0"/>
          <w:numId w:val="7"/>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HO to wrong cell;</w:t>
      </w:r>
    </w:p>
    <w:p>
      <w:pPr>
        <w:pStyle w:val="54"/>
        <w:numPr>
          <w:ilvl w:val="0"/>
          <w:numId w:val="7"/>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Ping-pong HO.</w:t>
      </w:r>
    </w:p>
    <w:p>
      <w:pPr>
        <w:pStyle w:val="54"/>
        <w:numPr>
          <w:ilvl w:val="0"/>
          <w:numId w:val="0"/>
        </w:numPr>
        <w:spacing w:line="276" w:lineRule="auto"/>
        <w:rPr>
          <w:rFonts w:hint="default" w:eastAsia="宋体" w:cs="Arial"/>
          <w:b/>
          <w:bCs/>
          <w:lang w:val="en-US" w:eastAsia="zh-CN"/>
        </w:rPr>
      </w:pPr>
    </w:p>
    <w:p>
      <w:pPr>
        <w:pStyle w:val="54"/>
        <w:spacing w:line="276" w:lineRule="auto"/>
        <w:rPr>
          <w:rFonts w:hint="eastAsia" w:eastAsia="宋体" w:cs="Arial"/>
          <w:b/>
          <w:bCs/>
          <w:lang w:val="en-US" w:eastAsia="zh-CN"/>
        </w:rPr>
      </w:pPr>
      <w:r>
        <w:rPr>
          <w:rFonts w:hint="eastAsia" w:eastAsia="宋体" w:cs="Arial"/>
          <w:b/>
          <w:bCs/>
          <w:lang w:val="en-US" w:eastAsia="zh-CN"/>
        </w:rPr>
        <w:t>Proposal 3: the HO failure prediction should includes the following:</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 xml:space="preserve">HO failure type; </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HO failure accuracy;</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 xml:space="preserve">HO failure time; </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 xml:space="preserve">HO failure service interruption time; </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HO failure target cell ID;</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Model ID</w:t>
      </w:r>
    </w:p>
    <w:p>
      <w:pPr>
        <w:pStyle w:val="54"/>
        <w:spacing w:line="276" w:lineRule="auto"/>
        <w:rPr>
          <w:rFonts w:hint="eastAsia" w:ascii="Arial" w:hAnsi="Arial"/>
          <w:b/>
          <w:bCs w:val="0"/>
          <w:sz w:val="22"/>
          <w:szCs w:val="28"/>
          <w:lang w:val="en-US" w:eastAsia="zh-CN"/>
        </w:rPr>
      </w:pPr>
      <w:r>
        <w:rPr>
          <w:rFonts w:hint="eastAsia" w:ascii="Arial" w:hAnsi="Arial"/>
          <w:b/>
          <w:bCs w:val="0"/>
          <w:sz w:val="22"/>
          <w:szCs w:val="28"/>
          <w:lang w:val="en-US" w:eastAsia="zh-CN"/>
        </w:rPr>
        <w:t xml:space="preserve">Observation </w:t>
      </w:r>
      <w:r>
        <w:rPr>
          <w:rFonts w:hint="eastAsia"/>
          <w:b/>
          <w:bCs w:val="0"/>
          <w:sz w:val="22"/>
          <w:szCs w:val="28"/>
          <w:lang w:val="en-US" w:eastAsia="zh-CN"/>
        </w:rPr>
        <w:t>2</w:t>
      </w:r>
      <w:r>
        <w:rPr>
          <w:rFonts w:hint="eastAsia" w:ascii="Arial" w:hAnsi="Arial"/>
          <w:b/>
          <w:bCs w:val="0"/>
          <w:sz w:val="22"/>
          <w:szCs w:val="28"/>
          <w:lang w:val="en-US" w:eastAsia="zh-CN"/>
        </w:rPr>
        <w:t xml:space="preserve">: It is necessary to monitor the HO failure event associated to the predicted HO failure. </w:t>
      </w:r>
    </w:p>
    <w:p>
      <w:pPr>
        <w:pStyle w:val="54"/>
        <w:spacing w:line="276" w:lineRule="auto"/>
        <w:rPr>
          <w:rFonts w:hint="default" w:ascii="Arial" w:hAnsi="Arial"/>
          <w:b/>
          <w:bCs w:val="0"/>
          <w:sz w:val="22"/>
          <w:szCs w:val="28"/>
          <w:lang w:val="en-US" w:eastAsia="zh-CN"/>
        </w:rPr>
      </w:pPr>
      <w:r>
        <w:rPr>
          <w:rFonts w:hint="eastAsia"/>
          <w:b/>
          <w:bCs w:val="0"/>
          <w:sz w:val="22"/>
          <w:szCs w:val="28"/>
          <w:lang w:val="en-US" w:eastAsia="zh-CN"/>
        </w:rPr>
        <w:t xml:space="preserve">Proposal 4: the HO failure performance monitoring should be triggered once upon the HO failure occurred. </w:t>
      </w:r>
    </w:p>
    <w:p>
      <w:pPr>
        <w:pStyle w:val="54"/>
        <w:spacing w:line="276" w:lineRule="auto"/>
        <w:rPr>
          <w:rFonts w:hint="default" w:ascii="Arial" w:hAnsi="Arial"/>
          <w:b/>
          <w:bCs w:val="0"/>
          <w:sz w:val="22"/>
          <w:szCs w:val="28"/>
          <w:lang w:val="en-US" w:eastAsia="zh-CN"/>
        </w:rPr>
      </w:pPr>
      <w:r>
        <w:rPr>
          <w:rFonts w:hint="eastAsia" w:ascii="Arial" w:hAnsi="Arial"/>
          <w:b/>
          <w:bCs w:val="0"/>
          <w:sz w:val="22"/>
          <w:szCs w:val="28"/>
          <w:lang w:val="en-US" w:eastAsia="zh-CN"/>
        </w:rPr>
        <w:t xml:space="preserve">Observation </w:t>
      </w:r>
      <w:r>
        <w:rPr>
          <w:rFonts w:hint="eastAsia"/>
          <w:b/>
          <w:bCs w:val="0"/>
          <w:sz w:val="22"/>
          <w:szCs w:val="28"/>
          <w:lang w:val="en-US" w:eastAsia="zh-CN"/>
        </w:rPr>
        <w:t>3</w:t>
      </w:r>
      <w:r>
        <w:rPr>
          <w:rFonts w:hint="eastAsia" w:ascii="Arial" w:hAnsi="Arial"/>
          <w:b/>
          <w:bCs w:val="0"/>
          <w:sz w:val="22"/>
          <w:szCs w:val="28"/>
          <w:lang w:val="en-US" w:eastAsia="zh-CN"/>
        </w:rPr>
        <w:t xml:space="preserve">: It is necessary to monitor the avoided predicted HO failure associated to the predicted HO failure. </w:t>
      </w:r>
    </w:p>
    <w:p>
      <w:pPr>
        <w:pStyle w:val="54"/>
        <w:spacing w:line="276" w:lineRule="auto"/>
        <w:rPr>
          <w:rFonts w:hint="default" w:eastAsia="宋体" w:cs="Arial"/>
          <w:b/>
          <w:bCs/>
          <w:lang w:val="en-US" w:eastAsia="zh-CN"/>
        </w:rPr>
      </w:pPr>
      <w:r>
        <w:rPr>
          <w:rFonts w:hint="eastAsia" w:eastAsia="宋体" w:cs="Arial"/>
          <w:b/>
          <w:bCs/>
          <w:lang w:val="en-US" w:eastAsia="zh-CN"/>
        </w:rPr>
        <w:t>Proposal 5</w:t>
      </w:r>
      <w:r>
        <w:rPr>
          <w:rFonts w:hint="eastAsia" w:eastAsia="宋体" w:cs="Arial"/>
          <w:b/>
          <w:bCs/>
          <w:lang w:eastAsia="zh-CN"/>
        </w:rPr>
        <w:t>:</w:t>
      </w:r>
      <w:r>
        <w:rPr>
          <w:rFonts w:hint="eastAsia" w:eastAsia="宋体" w:cs="Arial"/>
          <w:b/>
          <w:bCs/>
          <w:lang w:val="en-US" w:eastAsia="zh-CN"/>
        </w:rPr>
        <w:t xml:space="preserve"> performance monitoring should monitor both un-avoided HO failure and avoided HO failure. </w:t>
      </w:r>
    </w:p>
    <w:p>
      <w:pPr>
        <w:pStyle w:val="54"/>
        <w:spacing w:line="276" w:lineRule="auto"/>
        <w:rPr>
          <w:rFonts w:hint="eastAsia" w:eastAsia="宋体" w:cs="Arial"/>
          <w:b/>
          <w:bCs/>
          <w:lang w:val="en-US" w:eastAsia="zh-CN"/>
        </w:rPr>
      </w:pPr>
      <w:r>
        <w:rPr>
          <w:rFonts w:hint="eastAsia" w:eastAsia="宋体" w:cs="Arial"/>
          <w:b/>
          <w:bCs/>
          <w:lang w:val="en-US" w:eastAsia="zh-CN"/>
        </w:rPr>
        <w:t>Proposal 6</w:t>
      </w:r>
      <w:r>
        <w:rPr>
          <w:rFonts w:hint="eastAsia" w:eastAsia="宋体" w:cs="Arial"/>
          <w:b/>
          <w:bCs/>
          <w:lang w:eastAsia="zh-CN"/>
        </w:rPr>
        <w:t>:</w:t>
      </w:r>
      <w:r>
        <w:rPr>
          <w:rFonts w:hint="eastAsia" w:eastAsia="宋体" w:cs="Arial"/>
          <w:b/>
          <w:bCs/>
          <w:lang w:val="en-US" w:eastAsia="zh-CN"/>
        </w:rPr>
        <w:t xml:space="preserve"> the following performance should be monitored:</w:t>
      </w:r>
    </w:p>
    <w:p>
      <w:pPr>
        <w:pStyle w:val="54"/>
        <w:numPr>
          <w:ilvl w:val="0"/>
          <w:numId w:val="9"/>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HO failure type;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Time of stay;</w:t>
      </w:r>
    </w:p>
    <w:p>
      <w:pPr>
        <w:pStyle w:val="54"/>
        <w:numPr>
          <w:ilvl w:val="0"/>
          <w:numId w:val="9"/>
        </w:numPr>
        <w:spacing w:line="276" w:lineRule="auto"/>
        <w:ind w:left="1260" w:leftChars="0" w:hanging="420" w:firstLineChars="0"/>
        <w:rPr>
          <w:rFonts w:hint="eastAsia" w:eastAsia="宋体" w:cs="Arial"/>
          <w:b/>
          <w:bCs/>
          <w:lang w:val="en-US" w:eastAsia="zh-CN"/>
        </w:rPr>
      </w:pPr>
      <w:r>
        <w:rPr>
          <w:rFonts w:hint="eastAsia" w:eastAsia="宋体" w:cs="Arial"/>
          <w:b/>
          <w:bCs/>
          <w:lang w:val="en-US" w:eastAsia="zh-CN"/>
        </w:rPr>
        <w:t>Service interruption time;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Other related information associated to HO type.</w:t>
      </w:r>
    </w:p>
    <w:p>
      <w:pPr>
        <w:pStyle w:val="54"/>
        <w:numPr>
          <w:ilvl w:val="0"/>
          <w:numId w:val="9"/>
        </w:numPr>
        <w:spacing w:line="276" w:lineRule="auto"/>
        <w:ind w:left="1260" w:leftChars="0" w:hanging="420" w:firstLineChars="0"/>
        <w:rPr>
          <w:rFonts w:hint="default" w:eastAsia="宋体" w:cs="Arial"/>
          <w:b/>
          <w:bCs/>
          <w:lang w:val="en-US" w:eastAsia="zh-CN"/>
        </w:rPr>
      </w:pPr>
      <w:r>
        <w:rPr>
          <w:rFonts w:hint="eastAsia" w:eastAsia="宋体" w:cs="Arial"/>
          <w:b/>
          <w:bCs/>
          <w:lang w:val="en-US" w:eastAsia="zh-CN"/>
        </w:rPr>
        <w:t>Model ID</w:t>
      </w:r>
    </w:p>
    <w:p>
      <w:pPr>
        <w:pStyle w:val="2"/>
        <w:tabs>
          <w:tab w:val="clear" w:pos="432"/>
        </w:tabs>
        <w:overflowPunct/>
        <w:autoSpaceDE/>
        <w:autoSpaceDN/>
        <w:adjustRightInd/>
        <w:ind w:left="0" w:firstLine="0"/>
        <w:jc w:val="both"/>
        <w:textAlignment w:val="auto"/>
        <w:rPr>
          <w:rFonts w:cs="Arial"/>
        </w:rPr>
      </w:pPr>
      <w:r>
        <w:rPr>
          <w:rFonts w:cs="Arial"/>
        </w:rPr>
        <w:t>Reference</w:t>
      </w:r>
    </w:p>
    <w:p>
      <w:pPr>
        <w:pStyle w:val="53"/>
        <w:tabs>
          <w:tab w:val="left" w:pos="431"/>
        </w:tabs>
        <w:ind w:left="70" w:leftChars="35"/>
        <w:rPr>
          <w:rFonts w:ascii="Arial" w:hAnsi="Arial" w:eastAsia="Malgun Gothic" w:cs="Arial"/>
          <w:sz w:val="20"/>
          <w:szCs w:val="22"/>
          <w:lang w:val="en-GB" w:eastAsia="zh-CN"/>
        </w:rPr>
      </w:pPr>
      <w:r>
        <w:rPr>
          <w:rFonts w:ascii="Arial" w:hAnsi="Arial" w:eastAsia="Malgun Gothic" w:cs="Arial"/>
          <w:sz w:val="20"/>
          <w:szCs w:val="22"/>
          <w:lang w:val="en-GB" w:eastAsia="ko-KR"/>
        </w:rPr>
        <w:t>RP-234039</w:t>
      </w:r>
      <w:r>
        <w:rPr>
          <w:rFonts w:hint="eastAsia" w:ascii="Arial" w:hAnsi="Arial" w:eastAsia="宋体" w:cs="Arial"/>
          <w:sz w:val="20"/>
          <w:szCs w:val="22"/>
          <w:lang w:val="en-US" w:eastAsia="zh-CN"/>
        </w:rPr>
        <w:t xml:space="preserve">  </w:t>
      </w:r>
      <w:r>
        <w:rPr>
          <w:rFonts w:ascii="Arial" w:hAnsi="Arial" w:eastAsia="Malgun Gothic" w:cs="Arial"/>
          <w:sz w:val="20"/>
          <w:szCs w:val="22"/>
          <w:lang w:val="en-GB" w:eastAsia="zh-CN"/>
        </w:rPr>
        <w:t>New WID on Artificial Intelligence (AI)/Machine Learning (ML) for NR Air Interface</w:t>
      </w:r>
    </w:p>
    <w:p>
      <w:pPr>
        <w:pStyle w:val="53"/>
        <w:numPr>
          <w:ilvl w:val="0"/>
          <w:numId w:val="0"/>
        </w:numPr>
        <w:ind w:left="430"/>
        <w:rPr>
          <w:rFonts w:ascii="Arial" w:hAnsi="Arial" w:eastAsia="Malgun Gothic" w:cs="Arial"/>
          <w:sz w:val="20"/>
          <w:szCs w:val="22"/>
          <w:lang w:val="en-GB" w:eastAsia="ko-KR"/>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GulimChe">
    <w:altName w:val="Malgun Gothic"/>
    <w:panose1 w:val="00000000000000000000"/>
    <w:charset w:val="81"/>
    <w:family w:val="moder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32"/>
      <w:lvlText w:val="%1.%2.%3"/>
      <w:lvlJc w:val="left"/>
      <w:pPr>
        <w:tabs>
          <w:tab w:val="left" w:pos="720"/>
        </w:tabs>
        <w:ind w:left="720" w:hanging="720"/>
      </w:pPr>
      <w:rPr>
        <w:rFonts w:hint="default" w:ascii="Arial" w:hAnsi="Arial" w:cs="Arial"/>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1261389"/>
    <w:multiLevelType w:val="multilevel"/>
    <w:tmpl w:val="11261389"/>
    <w:lvl w:ilvl="0" w:tentative="0">
      <w:start w:val="1"/>
      <w:numFmt w:val="decimal"/>
      <w:pStyle w:val="70"/>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22D21819"/>
    <w:multiLevelType w:val="multilevel"/>
    <w:tmpl w:val="22D21819"/>
    <w:lvl w:ilvl="0" w:tentative="0">
      <w:start w:val="1"/>
      <w:numFmt w:val="bullet"/>
      <w:pStyle w:val="43"/>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56917E0"/>
    <w:multiLevelType w:val="multilevel"/>
    <w:tmpl w:val="256917E0"/>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5">
    <w:nsid w:val="310C6BAF"/>
    <w:multiLevelType w:val="singleLevel"/>
    <w:tmpl w:val="310C6BAF"/>
    <w:lvl w:ilvl="0" w:tentative="0">
      <w:start w:val="1"/>
      <w:numFmt w:val="bullet"/>
      <w:lvlText w:val=""/>
      <w:lvlJc w:val="left"/>
      <w:pPr>
        <w:tabs>
          <w:tab w:val="left" w:pos="840"/>
        </w:tabs>
        <w:ind w:left="1260" w:hanging="420"/>
      </w:pPr>
      <w:rPr>
        <w:rFonts w:hint="default" w:ascii="Wingdings" w:hAnsi="Wingdings"/>
      </w:rPr>
    </w:lvl>
  </w:abstractNum>
  <w:abstractNum w:abstractNumId="6">
    <w:nsid w:val="3A877D64"/>
    <w:multiLevelType w:val="singleLevel"/>
    <w:tmpl w:val="3A877D64"/>
    <w:lvl w:ilvl="0" w:tentative="0">
      <w:start w:val="1"/>
      <w:numFmt w:val="decimal"/>
      <w:pStyle w:val="53"/>
      <w:lvlText w:val="[%1]"/>
      <w:lvlJc w:val="left"/>
      <w:pPr>
        <w:tabs>
          <w:tab w:val="left" w:pos="6031"/>
        </w:tabs>
        <w:ind w:left="6031" w:hanging="360"/>
      </w:pPr>
    </w:lvl>
  </w:abstractNum>
  <w:abstractNum w:abstractNumId="7">
    <w:nsid w:val="3DED43C6"/>
    <w:multiLevelType w:val="singleLevel"/>
    <w:tmpl w:val="3DED43C6"/>
    <w:lvl w:ilvl="0" w:tentative="0">
      <w:start w:val="1"/>
      <w:numFmt w:val="bullet"/>
      <w:lvlText w:val=""/>
      <w:lvlJc w:val="left"/>
      <w:pPr>
        <w:tabs>
          <w:tab w:val="left" w:pos="840"/>
        </w:tabs>
        <w:ind w:left="1260" w:hanging="420"/>
      </w:pPr>
      <w:rPr>
        <w:rFonts w:hint="default" w:ascii="Wingdings" w:hAnsi="Wingdings"/>
      </w:rPr>
    </w:lvl>
  </w:abstractNum>
  <w:abstractNum w:abstractNumId="8">
    <w:nsid w:val="4BDF65F6"/>
    <w:multiLevelType w:val="multilevel"/>
    <w:tmpl w:val="4BDF65F6"/>
    <w:lvl w:ilvl="0" w:tentative="0">
      <w:start w:val="1"/>
      <w:numFmt w:val="decimal"/>
      <w:pStyle w:val="3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8"/>
  </w:num>
  <w:num w:numId="3">
    <w:abstractNumId w:val="3"/>
  </w:num>
  <w:num w:numId="4">
    <w:abstractNumId w:val="6"/>
    <w:lvlOverride w:ilvl="0">
      <w:startOverride w:val="1"/>
    </w:lvlOverride>
  </w:num>
  <w:num w:numId="5">
    <w:abstractNumId w:val="1"/>
  </w:num>
  <w:num w:numId="6">
    <w:abstractNumId w:val="2"/>
  </w:num>
  <w:num w:numId="7">
    <w:abstractNumId w:val="7"/>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800"/>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ZWJmZDc1M2RhMDJlMzFiZTAyMzYwOGVlNTMwMjYifQ=="/>
  </w:docVars>
  <w:rsids>
    <w:rsidRoot w:val="00AA5760"/>
    <w:rsid w:val="0000088D"/>
    <w:rsid w:val="000022BD"/>
    <w:rsid w:val="00002771"/>
    <w:rsid w:val="0000342F"/>
    <w:rsid w:val="0000364A"/>
    <w:rsid w:val="0000499A"/>
    <w:rsid w:val="000049B6"/>
    <w:rsid w:val="00005770"/>
    <w:rsid w:val="000057C6"/>
    <w:rsid w:val="000073C2"/>
    <w:rsid w:val="0001043D"/>
    <w:rsid w:val="00010481"/>
    <w:rsid w:val="000114A0"/>
    <w:rsid w:val="000120A6"/>
    <w:rsid w:val="000120B5"/>
    <w:rsid w:val="00012483"/>
    <w:rsid w:val="000126D6"/>
    <w:rsid w:val="00012A59"/>
    <w:rsid w:val="00013532"/>
    <w:rsid w:val="0001361B"/>
    <w:rsid w:val="00013ED4"/>
    <w:rsid w:val="0001465B"/>
    <w:rsid w:val="000146D6"/>
    <w:rsid w:val="00014A6B"/>
    <w:rsid w:val="0001521F"/>
    <w:rsid w:val="00015294"/>
    <w:rsid w:val="00015673"/>
    <w:rsid w:val="00016851"/>
    <w:rsid w:val="00016E01"/>
    <w:rsid w:val="00017382"/>
    <w:rsid w:val="000173BD"/>
    <w:rsid w:val="00017EDF"/>
    <w:rsid w:val="0002007F"/>
    <w:rsid w:val="0002157E"/>
    <w:rsid w:val="0002281A"/>
    <w:rsid w:val="00022B48"/>
    <w:rsid w:val="00022D53"/>
    <w:rsid w:val="00023992"/>
    <w:rsid w:val="000240EF"/>
    <w:rsid w:val="000241CF"/>
    <w:rsid w:val="00024826"/>
    <w:rsid w:val="00024F73"/>
    <w:rsid w:val="000258C8"/>
    <w:rsid w:val="00025B5D"/>
    <w:rsid w:val="00025D81"/>
    <w:rsid w:val="00027AD7"/>
    <w:rsid w:val="000301F5"/>
    <w:rsid w:val="00030316"/>
    <w:rsid w:val="00032FE8"/>
    <w:rsid w:val="0003364F"/>
    <w:rsid w:val="000338DC"/>
    <w:rsid w:val="00034099"/>
    <w:rsid w:val="0003417F"/>
    <w:rsid w:val="00034D8E"/>
    <w:rsid w:val="0003543D"/>
    <w:rsid w:val="0003584A"/>
    <w:rsid w:val="00035C7D"/>
    <w:rsid w:val="00035DAA"/>
    <w:rsid w:val="000360A1"/>
    <w:rsid w:val="00036131"/>
    <w:rsid w:val="00036B8B"/>
    <w:rsid w:val="00037A88"/>
    <w:rsid w:val="00037BE2"/>
    <w:rsid w:val="00040000"/>
    <w:rsid w:val="00040378"/>
    <w:rsid w:val="00040F81"/>
    <w:rsid w:val="00041981"/>
    <w:rsid w:val="00041E82"/>
    <w:rsid w:val="00042829"/>
    <w:rsid w:val="00042878"/>
    <w:rsid w:val="000433AD"/>
    <w:rsid w:val="00043C4F"/>
    <w:rsid w:val="00043F6B"/>
    <w:rsid w:val="0004414B"/>
    <w:rsid w:val="0004545E"/>
    <w:rsid w:val="00045D13"/>
    <w:rsid w:val="000464EF"/>
    <w:rsid w:val="000466E5"/>
    <w:rsid w:val="000468AF"/>
    <w:rsid w:val="00046A9D"/>
    <w:rsid w:val="00047510"/>
    <w:rsid w:val="0004754A"/>
    <w:rsid w:val="000475D9"/>
    <w:rsid w:val="00047E93"/>
    <w:rsid w:val="00050708"/>
    <w:rsid w:val="00050B33"/>
    <w:rsid w:val="00050F0A"/>
    <w:rsid w:val="000519BC"/>
    <w:rsid w:val="00051B98"/>
    <w:rsid w:val="0005299A"/>
    <w:rsid w:val="00052AD9"/>
    <w:rsid w:val="00052EEE"/>
    <w:rsid w:val="00052F51"/>
    <w:rsid w:val="00053421"/>
    <w:rsid w:val="000545E7"/>
    <w:rsid w:val="00054786"/>
    <w:rsid w:val="0005499C"/>
    <w:rsid w:val="00054D18"/>
    <w:rsid w:val="000551EF"/>
    <w:rsid w:val="00056490"/>
    <w:rsid w:val="000568BF"/>
    <w:rsid w:val="00056EDA"/>
    <w:rsid w:val="00057013"/>
    <w:rsid w:val="00057428"/>
    <w:rsid w:val="0005766C"/>
    <w:rsid w:val="00057AB6"/>
    <w:rsid w:val="00057AEF"/>
    <w:rsid w:val="0006017C"/>
    <w:rsid w:val="00060378"/>
    <w:rsid w:val="00061323"/>
    <w:rsid w:val="000633AB"/>
    <w:rsid w:val="00064398"/>
    <w:rsid w:val="000643B6"/>
    <w:rsid w:val="00064B3F"/>
    <w:rsid w:val="0006555B"/>
    <w:rsid w:val="0006578C"/>
    <w:rsid w:val="00065DC5"/>
    <w:rsid w:val="00066618"/>
    <w:rsid w:val="000668ED"/>
    <w:rsid w:val="00066D43"/>
    <w:rsid w:val="000674E6"/>
    <w:rsid w:val="0006795F"/>
    <w:rsid w:val="00067EF2"/>
    <w:rsid w:val="000713E5"/>
    <w:rsid w:val="000713F0"/>
    <w:rsid w:val="000733E8"/>
    <w:rsid w:val="00073606"/>
    <w:rsid w:val="00073D55"/>
    <w:rsid w:val="000749F6"/>
    <w:rsid w:val="00075197"/>
    <w:rsid w:val="00075AFC"/>
    <w:rsid w:val="000761A1"/>
    <w:rsid w:val="000768F4"/>
    <w:rsid w:val="00077142"/>
    <w:rsid w:val="0007770D"/>
    <w:rsid w:val="00077C4D"/>
    <w:rsid w:val="0008014E"/>
    <w:rsid w:val="00080761"/>
    <w:rsid w:val="00080B4B"/>
    <w:rsid w:val="00080FED"/>
    <w:rsid w:val="00081BC9"/>
    <w:rsid w:val="000829D2"/>
    <w:rsid w:val="00083317"/>
    <w:rsid w:val="000834ED"/>
    <w:rsid w:val="00083F84"/>
    <w:rsid w:val="000849A4"/>
    <w:rsid w:val="00085200"/>
    <w:rsid w:val="00085CA2"/>
    <w:rsid w:val="0008640D"/>
    <w:rsid w:val="000864A3"/>
    <w:rsid w:val="000864F9"/>
    <w:rsid w:val="00086F00"/>
    <w:rsid w:val="00087239"/>
    <w:rsid w:val="00087850"/>
    <w:rsid w:val="00087B2F"/>
    <w:rsid w:val="00087FBC"/>
    <w:rsid w:val="000909AA"/>
    <w:rsid w:val="000909EF"/>
    <w:rsid w:val="00090A92"/>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157"/>
    <w:rsid w:val="000A5697"/>
    <w:rsid w:val="000A5D2B"/>
    <w:rsid w:val="000A6C17"/>
    <w:rsid w:val="000A7C6E"/>
    <w:rsid w:val="000B03FE"/>
    <w:rsid w:val="000B0E2E"/>
    <w:rsid w:val="000B0EBC"/>
    <w:rsid w:val="000B178A"/>
    <w:rsid w:val="000B22F5"/>
    <w:rsid w:val="000B2585"/>
    <w:rsid w:val="000B2836"/>
    <w:rsid w:val="000B39BA"/>
    <w:rsid w:val="000B3E22"/>
    <w:rsid w:val="000B4C82"/>
    <w:rsid w:val="000B618D"/>
    <w:rsid w:val="000B6347"/>
    <w:rsid w:val="000B6D45"/>
    <w:rsid w:val="000B71D3"/>
    <w:rsid w:val="000B727A"/>
    <w:rsid w:val="000B7320"/>
    <w:rsid w:val="000B79F7"/>
    <w:rsid w:val="000C03BF"/>
    <w:rsid w:val="000C0674"/>
    <w:rsid w:val="000C06FD"/>
    <w:rsid w:val="000C0DEB"/>
    <w:rsid w:val="000C118F"/>
    <w:rsid w:val="000C1D8B"/>
    <w:rsid w:val="000C1E62"/>
    <w:rsid w:val="000C1E7F"/>
    <w:rsid w:val="000C3370"/>
    <w:rsid w:val="000C3894"/>
    <w:rsid w:val="000C43E2"/>
    <w:rsid w:val="000C4500"/>
    <w:rsid w:val="000C457F"/>
    <w:rsid w:val="000C4584"/>
    <w:rsid w:val="000C4808"/>
    <w:rsid w:val="000C53D7"/>
    <w:rsid w:val="000C58DB"/>
    <w:rsid w:val="000C593D"/>
    <w:rsid w:val="000C5D8D"/>
    <w:rsid w:val="000C5F62"/>
    <w:rsid w:val="000C6E2F"/>
    <w:rsid w:val="000C76BD"/>
    <w:rsid w:val="000C7F62"/>
    <w:rsid w:val="000D0FE4"/>
    <w:rsid w:val="000D13F1"/>
    <w:rsid w:val="000D1A3D"/>
    <w:rsid w:val="000D1BE9"/>
    <w:rsid w:val="000D1E9B"/>
    <w:rsid w:val="000D2052"/>
    <w:rsid w:val="000D22AF"/>
    <w:rsid w:val="000D22C8"/>
    <w:rsid w:val="000D242D"/>
    <w:rsid w:val="000D2739"/>
    <w:rsid w:val="000D3501"/>
    <w:rsid w:val="000D3783"/>
    <w:rsid w:val="000D3C77"/>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0C"/>
    <w:rsid w:val="000E2BEF"/>
    <w:rsid w:val="000E2D87"/>
    <w:rsid w:val="000E2FF8"/>
    <w:rsid w:val="000E3814"/>
    <w:rsid w:val="000E3BBB"/>
    <w:rsid w:val="000E49B7"/>
    <w:rsid w:val="000E5157"/>
    <w:rsid w:val="000E55C9"/>
    <w:rsid w:val="000E5A9E"/>
    <w:rsid w:val="000E5D03"/>
    <w:rsid w:val="000E6904"/>
    <w:rsid w:val="000E6BA7"/>
    <w:rsid w:val="000E7A1C"/>
    <w:rsid w:val="000E7B1F"/>
    <w:rsid w:val="000E7D60"/>
    <w:rsid w:val="000F031A"/>
    <w:rsid w:val="000F03C8"/>
    <w:rsid w:val="000F0510"/>
    <w:rsid w:val="000F0AC4"/>
    <w:rsid w:val="000F0D9E"/>
    <w:rsid w:val="000F14F2"/>
    <w:rsid w:val="000F2B33"/>
    <w:rsid w:val="000F3E06"/>
    <w:rsid w:val="000F49BD"/>
    <w:rsid w:val="000F5573"/>
    <w:rsid w:val="000F5DC2"/>
    <w:rsid w:val="000F5FB8"/>
    <w:rsid w:val="000F63C9"/>
    <w:rsid w:val="000F6791"/>
    <w:rsid w:val="000F715D"/>
    <w:rsid w:val="000F7D30"/>
    <w:rsid w:val="000F7E0C"/>
    <w:rsid w:val="00100EB9"/>
    <w:rsid w:val="00100F04"/>
    <w:rsid w:val="00101158"/>
    <w:rsid w:val="00101809"/>
    <w:rsid w:val="00101B43"/>
    <w:rsid w:val="00101C3C"/>
    <w:rsid w:val="00101C64"/>
    <w:rsid w:val="00101CBB"/>
    <w:rsid w:val="0010252F"/>
    <w:rsid w:val="00102F95"/>
    <w:rsid w:val="00103013"/>
    <w:rsid w:val="0010333F"/>
    <w:rsid w:val="001034A5"/>
    <w:rsid w:val="00103EEA"/>
    <w:rsid w:val="00104E25"/>
    <w:rsid w:val="00104E51"/>
    <w:rsid w:val="0010562C"/>
    <w:rsid w:val="0010594D"/>
    <w:rsid w:val="00105E2B"/>
    <w:rsid w:val="00105F09"/>
    <w:rsid w:val="00105F31"/>
    <w:rsid w:val="00106018"/>
    <w:rsid w:val="0010616C"/>
    <w:rsid w:val="001062B9"/>
    <w:rsid w:val="001065D1"/>
    <w:rsid w:val="001066FE"/>
    <w:rsid w:val="00106E0B"/>
    <w:rsid w:val="00107F94"/>
    <w:rsid w:val="001121C6"/>
    <w:rsid w:val="0011235E"/>
    <w:rsid w:val="001131A3"/>
    <w:rsid w:val="00113619"/>
    <w:rsid w:val="0011394F"/>
    <w:rsid w:val="001142E8"/>
    <w:rsid w:val="001147C7"/>
    <w:rsid w:val="00114CA8"/>
    <w:rsid w:val="00114EBE"/>
    <w:rsid w:val="00115A39"/>
    <w:rsid w:val="001169C8"/>
    <w:rsid w:val="00117124"/>
    <w:rsid w:val="00117696"/>
    <w:rsid w:val="00117A91"/>
    <w:rsid w:val="00117C36"/>
    <w:rsid w:val="00117EAE"/>
    <w:rsid w:val="00117EE5"/>
    <w:rsid w:val="001206EC"/>
    <w:rsid w:val="00120D02"/>
    <w:rsid w:val="00120D3A"/>
    <w:rsid w:val="00120EDF"/>
    <w:rsid w:val="00121209"/>
    <w:rsid w:val="001215A9"/>
    <w:rsid w:val="00121901"/>
    <w:rsid w:val="00121BC9"/>
    <w:rsid w:val="00121D01"/>
    <w:rsid w:val="0012210E"/>
    <w:rsid w:val="0012253F"/>
    <w:rsid w:val="00122A85"/>
    <w:rsid w:val="001232FC"/>
    <w:rsid w:val="00123974"/>
    <w:rsid w:val="0012401E"/>
    <w:rsid w:val="001243C4"/>
    <w:rsid w:val="001243FF"/>
    <w:rsid w:val="001250FD"/>
    <w:rsid w:val="0012513D"/>
    <w:rsid w:val="00125E1F"/>
    <w:rsid w:val="00125EBD"/>
    <w:rsid w:val="0012615D"/>
    <w:rsid w:val="00127417"/>
    <w:rsid w:val="0012790B"/>
    <w:rsid w:val="00127920"/>
    <w:rsid w:val="00127F29"/>
    <w:rsid w:val="00130600"/>
    <w:rsid w:val="00130946"/>
    <w:rsid w:val="00131575"/>
    <w:rsid w:val="00131750"/>
    <w:rsid w:val="00131BE9"/>
    <w:rsid w:val="00131FDD"/>
    <w:rsid w:val="001320C1"/>
    <w:rsid w:val="0013262A"/>
    <w:rsid w:val="001339D5"/>
    <w:rsid w:val="00133AB9"/>
    <w:rsid w:val="00135324"/>
    <w:rsid w:val="00135590"/>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0886"/>
    <w:rsid w:val="0015137A"/>
    <w:rsid w:val="001513D8"/>
    <w:rsid w:val="00151623"/>
    <w:rsid w:val="001559A5"/>
    <w:rsid w:val="001559D8"/>
    <w:rsid w:val="00157D73"/>
    <w:rsid w:val="001604C4"/>
    <w:rsid w:val="001606E2"/>
    <w:rsid w:val="001607BF"/>
    <w:rsid w:val="00160D24"/>
    <w:rsid w:val="00161631"/>
    <w:rsid w:val="0016174E"/>
    <w:rsid w:val="001617FF"/>
    <w:rsid w:val="00161D47"/>
    <w:rsid w:val="0016259C"/>
    <w:rsid w:val="00164005"/>
    <w:rsid w:val="00164322"/>
    <w:rsid w:val="001646B0"/>
    <w:rsid w:val="00164CCE"/>
    <w:rsid w:val="00164EBC"/>
    <w:rsid w:val="00164EF9"/>
    <w:rsid w:val="00165715"/>
    <w:rsid w:val="00165871"/>
    <w:rsid w:val="00165913"/>
    <w:rsid w:val="00165A12"/>
    <w:rsid w:val="00165E3F"/>
    <w:rsid w:val="00165FE1"/>
    <w:rsid w:val="0016669C"/>
    <w:rsid w:val="00166874"/>
    <w:rsid w:val="00166BD9"/>
    <w:rsid w:val="00166D6D"/>
    <w:rsid w:val="001670EB"/>
    <w:rsid w:val="0016720A"/>
    <w:rsid w:val="00167BC0"/>
    <w:rsid w:val="00170096"/>
    <w:rsid w:val="00170175"/>
    <w:rsid w:val="00170C30"/>
    <w:rsid w:val="00170CE8"/>
    <w:rsid w:val="001711D8"/>
    <w:rsid w:val="0017150A"/>
    <w:rsid w:val="00171A6D"/>
    <w:rsid w:val="00172A45"/>
    <w:rsid w:val="00172C4C"/>
    <w:rsid w:val="0017349F"/>
    <w:rsid w:val="00173AA4"/>
    <w:rsid w:val="00173C4A"/>
    <w:rsid w:val="0017409B"/>
    <w:rsid w:val="00174C34"/>
    <w:rsid w:val="00175248"/>
    <w:rsid w:val="0017539A"/>
    <w:rsid w:val="001756DA"/>
    <w:rsid w:val="00175ADB"/>
    <w:rsid w:val="00176036"/>
    <w:rsid w:val="001762BF"/>
    <w:rsid w:val="00176A5D"/>
    <w:rsid w:val="0017719B"/>
    <w:rsid w:val="00180A17"/>
    <w:rsid w:val="00180C54"/>
    <w:rsid w:val="0018210C"/>
    <w:rsid w:val="0018215E"/>
    <w:rsid w:val="0018355F"/>
    <w:rsid w:val="001843B5"/>
    <w:rsid w:val="001843DD"/>
    <w:rsid w:val="00184961"/>
    <w:rsid w:val="00184AE7"/>
    <w:rsid w:val="00184BF2"/>
    <w:rsid w:val="0018525B"/>
    <w:rsid w:val="001854EF"/>
    <w:rsid w:val="0018573C"/>
    <w:rsid w:val="00185898"/>
    <w:rsid w:val="00185B78"/>
    <w:rsid w:val="00185BC0"/>
    <w:rsid w:val="00185D4E"/>
    <w:rsid w:val="00186649"/>
    <w:rsid w:val="00186883"/>
    <w:rsid w:val="00186E73"/>
    <w:rsid w:val="00186F22"/>
    <w:rsid w:val="00187577"/>
    <w:rsid w:val="00190203"/>
    <w:rsid w:val="001906BC"/>
    <w:rsid w:val="00191447"/>
    <w:rsid w:val="001924CC"/>
    <w:rsid w:val="00192A9C"/>
    <w:rsid w:val="0019326F"/>
    <w:rsid w:val="001937A9"/>
    <w:rsid w:val="001939AC"/>
    <w:rsid w:val="001939D5"/>
    <w:rsid w:val="00193A58"/>
    <w:rsid w:val="00194112"/>
    <w:rsid w:val="00194AED"/>
    <w:rsid w:val="00195337"/>
    <w:rsid w:val="00195DA4"/>
    <w:rsid w:val="0019605F"/>
    <w:rsid w:val="001976BB"/>
    <w:rsid w:val="00197967"/>
    <w:rsid w:val="00197C8C"/>
    <w:rsid w:val="001A03E0"/>
    <w:rsid w:val="001A0721"/>
    <w:rsid w:val="001A386C"/>
    <w:rsid w:val="001A3917"/>
    <w:rsid w:val="001A4229"/>
    <w:rsid w:val="001A44F0"/>
    <w:rsid w:val="001A5740"/>
    <w:rsid w:val="001A5904"/>
    <w:rsid w:val="001A657D"/>
    <w:rsid w:val="001A66F7"/>
    <w:rsid w:val="001A676D"/>
    <w:rsid w:val="001A6DC4"/>
    <w:rsid w:val="001A7511"/>
    <w:rsid w:val="001A774C"/>
    <w:rsid w:val="001A7ED0"/>
    <w:rsid w:val="001B0250"/>
    <w:rsid w:val="001B0844"/>
    <w:rsid w:val="001B0C7B"/>
    <w:rsid w:val="001B131C"/>
    <w:rsid w:val="001B1D49"/>
    <w:rsid w:val="001B20FD"/>
    <w:rsid w:val="001B22C8"/>
    <w:rsid w:val="001B27A0"/>
    <w:rsid w:val="001B2BC0"/>
    <w:rsid w:val="001B334E"/>
    <w:rsid w:val="001B3E9C"/>
    <w:rsid w:val="001B45C1"/>
    <w:rsid w:val="001B48A6"/>
    <w:rsid w:val="001B63A1"/>
    <w:rsid w:val="001C02DF"/>
    <w:rsid w:val="001C0366"/>
    <w:rsid w:val="001C07FD"/>
    <w:rsid w:val="001C10AE"/>
    <w:rsid w:val="001C17F2"/>
    <w:rsid w:val="001C24AD"/>
    <w:rsid w:val="001C299D"/>
    <w:rsid w:val="001C29AA"/>
    <w:rsid w:val="001C3052"/>
    <w:rsid w:val="001C3485"/>
    <w:rsid w:val="001C394F"/>
    <w:rsid w:val="001C3AAB"/>
    <w:rsid w:val="001C4313"/>
    <w:rsid w:val="001C4598"/>
    <w:rsid w:val="001C4C21"/>
    <w:rsid w:val="001C4F58"/>
    <w:rsid w:val="001C5083"/>
    <w:rsid w:val="001C50AD"/>
    <w:rsid w:val="001C54CE"/>
    <w:rsid w:val="001C5935"/>
    <w:rsid w:val="001C5AD9"/>
    <w:rsid w:val="001C5DD0"/>
    <w:rsid w:val="001C6167"/>
    <w:rsid w:val="001C64E8"/>
    <w:rsid w:val="001C6806"/>
    <w:rsid w:val="001C6CA1"/>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7B2"/>
    <w:rsid w:val="001D7CFB"/>
    <w:rsid w:val="001E0CD3"/>
    <w:rsid w:val="001E12B9"/>
    <w:rsid w:val="001E14A3"/>
    <w:rsid w:val="001E206B"/>
    <w:rsid w:val="001E2629"/>
    <w:rsid w:val="001E2B98"/>
    <w:rsid w:val="001E3522"/>
    <w:rsid w:val="001E35DF"/>
    <w:rsid w:val="001E38BB"/>
    <w:rsid w:val="001E41E1"/>
    <w:rsid w:val="001E459D"/>
    <w:rsid w:val="001E4C7F"/>
    <w:rsid w:val="001E4E5E"/>
    <w:rsid w:val="001E4E7C"/>
    <w:rsid w:val="001E5093"/>
    <w:rsid w:val="001E525E"/>
    <w:rsid w:val="001E5409"/>
    <w:rsid w:val="001E5BF4"/>
    <w:rsid w:val="001E72E1"/>
    <w:rsid w:val="001E7B5D"/>
    <w:rsid w:val="001F0641"/>
    <w:rsid w:val="001F1270"/>
    <w:rsid w:val="001F170D"/>
    <w:rsid w:val="001F1AB5"/>
    <w:rsid w:val="001F2506"/>
    <w:rsid w:val="001F3FCC"/>
    <w:rsid w:val="001F40D4"/>
    <w:rsid w:val="001F489D"/>
    <w:rsid w:val="001F4936"/>
    <w:rsid w:val="001F53CE"/>
    <w:rsid w:val="001F5C4B"/>
    <w:rsid w:val="001F626E"/>
    <w:rsid w:val="001F6D19"/>
    <w:rsid w:val="001F7A42"/>
    <w:rsid w:val="002003FA"/>
    <w:rsid w:val="0020153C"/>
    <w:rsid w:val="0020154A"/>
    <w:rsid w:val="0020278C"/>
    <w:rsid w:val="002044AB"/>
    <w:rsid w:val="0020466B"/>
    <w:rsid w:val="00205463"/>
    <w:rsid w:val="002054CD"/>
    <w:rsid w:val="0020612B"/>
    <w:rsid w:val="0020617F"/>
    <w:rsid w:val="002061C3"/>
    <w:rsid w:val="002062BB"/>
    <w:rsid w:val="0020641D"/>
    <w:rsid w:val="00206D45"/>
    <w:rsid w:val="00206F4A"/>
    <w:rsid w:val="002075B3"/>
    <w:rsid w:val="00207F3E"/>
    <w:rsid w:val="00210230"/>
    <w:rsid w:val="00210266"/>
    <w:rsid w:val="0021068B"/>
    <w:rsid w:val="00210B20"/>
    <w:rsid w:val="0021173C"/>
    <w:rsid w:val="002118D5"/>
    <w:rsid w:val="00211A8D"/>
    <w:rsid w:val="00212194"/>
    <w:rsid w:val="0021219D"/>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A21"/>
    <w:rsid w:val="00224E29"/>
    <w:rsid w:val="00225A58"/>
    <w:rsid w:val="00225B48"/>
    <w:rsid w:val="00225DB7"/>
    <w:rsid w:val="00225E6A"/>
    <w:rsid w:val="002301E4"/>
    <w:rsid w:val="00230F82"/>
    <w:rsid w:val="002312DD"/>
    <w:rsid w:val="00231E78"/>
    <w:rsid w:val="00231F84"/>
    <w:rsid w:val="00232DA2"/>
    <w:rsid w:val="00233C63"/>
    <w:rsid w:val="00235032"/>
    <w:rsid w:val="0023529B"/>
    <w:rsid w:val="00235488"/>
    <w:rsid w:val="00235ED0"/>
    <w:rsid w:val="00237279"/>
    <w:rsid w:val="002374BB"/>
    <w:rsid w:val="002400E5"/>
    <w:rsid w:val="002402A5"/>
    <w:rsid w:val="0024033A"/>
    <w:rsid w:val="002427DF"/>
    <w:rsid w:val="002427E5"/>
    <w:rsid w:val="00242A56"/>
    <w:rsid w:val="00242D30"/>
    <w:rsid w:val="00242E6F"/>
    <w:rsid w:val="00242F76"/>
    <w:rsid w:val="00242F7C"/>
    <w:rsid w:val="0024384F"/>
    <w:rsid w:val="002438EE"/>
    <w:rsid w:val="002441DD"/>
    <w:rsid w:val="00244653"/>
    <w:rsid w:val="00244BE0"/>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1C9"/>
    <w:rsid w:val="00254813"/>
    <w:rsid w:val="0025515A"/>
    <w:rsid w:val="00256083"/>
    <w:rsid w:val="00256AA8"/>
    <w:rsid w:val="00257139"/>
    <w:rsid w:val="00257547"/>
    <w:rsid w:val="0025763F"/>
    <w:rsid w:val="002576E5"/>
    <w:rsid w:val="002609CF"/>
    <w:rsid w:val="00260DD0"/>
    <w:rsid w:val="0026100B"/>
    <w:rsid w:val="0026102A"/>
    <w:rsid w:val="0026119C"/>
    <w:rsid w:val="002615E4"/>
    <w:rsid w:val="0026168F"/>
    <w:rsid w:val="00261D8C"/>
    <w:rsid w:val="0026221D"/>
    <w:rsid w:val="00262B6C"/>
    <w:rsid w:val="00263471"/>
    <w:rsid w:val="002637C7"/>
    <w:rsid w:val="0026392A"/>
    <w:rsid w:val="00263C16"/>
    <w:rsid w:val="00264498"/>
    <w:rsid w:val="00264694"/>
    <w:rsid w:val="00264F59"/>
    <w:rsid w:val="00265398"/>
    <w:rsid w:val="00265F1C"/>
    <w:rsid w:val="00265F5C"/>
    <w:rsid w:val="0026618B"/>
    <w:rsid w:val="00266AA0"/>
    <w:rsid w:val="002671E1"/>
    <w:rsid w:val="00267FD1"/>
    <w:rsid w:val="00270C59"/>
    <w:rsid w:val="00270E9A"/>
    <w:rsid w:val="0027226C"/>
    <w:rsid w:val="00272525"/>
    <w:rsid w:val="0027354D"/>
    <w:rsid w:val="002736D1"/>
    <w:rsid w:val="00273D4F"/>
    <w:rsid w:val="002746D6"/>
    <w:rsid w:val="00274917"/>
    <w:rsid w:val="00275DCE"/>
    <w:rsid w:val="0027672F"/>
    <w:rsid w:val="0027694B"/>
    <w:rsid w:val="002769B3"/>
    <w:rsid w:val="00276C39"/>
    <w:rsid w:val="00277DF7"/>
    <w:rsid w:val="00280431"/>
    <w:rsid w:val="00280CE4"/>
    <w:rsid w:val="00280D87"/>
    <w:rsid w:val="00280F97"/>
    <w:rsid w:val="00281B80"/>
    <w:rsid w:val="00281EA2"/>
    <w:rsid w:val="00282095"/>
    <w:rsid w:val="002821E4"/>
    <w:rsid w:val="00283298"/>
    <w:rsid w:val="00283988"/>
    <w:rsid w:val="00284C22"/>
    <w:rsid w:val="00284C84"/>
    <w:rsid w:val="00284EE0"/>
    <w:rsid w:val="0028563D"/>
    <w:rsid w:val="002879FB"/>
    <w:rsid w:val="00290CBB"/>
    <w:rsid w:val="0029115A"/>
    <w:rsid w:val="00291FA1"/>
    <w:rsid w:val="00292C3C"/>
    <w:rsid w:val="00293058"/>
    <w:rsid w:val="0029425E"/>
    <w:rsid w:val="0029591B"/>
    <w:rsid w:val="00296325"/>
    <w:rsid w:val="0029658C"/>
    <w:rsid w:val="00296870"/>
    <w:rsid w:val="00297554"/>
    <w:rsid w:val="002A02D0"/>
    <w:rsid w:val="002A0DD6"/>
    <w:rsid w:val="002A1199"/>
    <w:rsid w:val="002A20A7"/>
    <w:rsid w:val="002A2288"/>
    <w:rsid w:val="002A23CB"/>
    <w:rsid w:val="002A27ED"/>
    <w:rsid w:val="002A3DD7"/>
    <w:rsid w:val="002A444E"/>
    <w:rsid w:val="002A4D10"/>
    <w:rsid w:val="002A4DB6"/>
    <w:rsid w:val="002A4DDC"/>
    <w:rsid w:val="002A51E6"/>
    <w:rsid w:val="002A52A7"/>
    <w:rsid w:val="002A5569"/>
    <w:rsid w:val="002A55F4"/>
    <w:rsid w:val="002A560B"/>
    <w:rsid w:val="002A66E8"/>
    <w:rsid w:val="002A6A01"/>
    <w:rsid w:val="002A75E8"/>
    <w:rsid w:val="002A7CED"/>
    <w:rsid w:val="002A7E84"/>
    <w:rsid w:val="002B0B8A"/>
    <w:rsid w:val="002B0DBE"/>
    <w:rsid w:val="002B10AE"/>
    <w:rsid w:val="002B192B"/>
    <w:rsid w:val="002B2707"/>
    <w:rsid w:val="002B2B79"/>
    <w:rsid w:val="002B2C13"/>
    <w:rsid w:val="002B2E21"/>
    <w:rsid w:val="002B2E90"/>
    <w:rsid w:val="002B2F16"/>
    <w:rsid w:val="002B3779"/>
    <w:rsid w:val="002B3898"/>
    <w:rsid w:val="002B3AB9"/>
    <w:rsid w:val="002B3CFE"/>
    <w:rsid w:val="002B49F8"/>
    <w:rsid w:val="002B4F7F"/>
    <w:rsid w:val="002B72A5"/>
    <w:rsid w:val="002B7400"/>
    <w:rsid w:val="002C0185"/>
    <w:rsid w:val="002C0582"/>
    <w:rsid w:val="002C0B03"/>
    <w:rsid w:val="002C194F"/>
    <w:rsid w:val="002C1A9D"/>
    <w:rsid w:val="002C1D5F"/>
    <w:rsid w:val="002C203A"/>
    <w:rsid w:val="002C204C"/>
    <w:rsid w:val="002C279F"/>
    <w:rsid w:val="002C2970"/>
    <w:rsid w:val="002C349D"/>
    <w:rsid w:val="002C34C7"/>
    <w:rsid w:val="002C3A70"/>
    <w:rsid w:val="002C3F6C"/>
    <w:rsid w:val="002C46C1"/>
    <w:rsid w:val="002C6BAF"/>
    <w:rsid w:val="002C71D1"/>
    <w:rsid w:val="002C73D4"/>
    <w:rsid w:val="002C7439"/>
    <w:rsid w:val="002C7466"/>
    <w:rsid w:val="002C77B2"/>
    <w:rsid w:val="002C781A"/>
    <w:rsid w:val="002C7F51"/>
    <w:rsid w:val="002D0956"/>
    <w:rsid w:val="002D11B4"/>
    <w:rsid w:val="002D1276"/>
    <w:rsid w:val="002D12FF"/>
    <w:rsid w:val="002D143F"/>
    <w:rsid w:val="002D265B"/>
    <w:rsid w:val="002D30BB"/>
    <w:rsid w:val="002D363B"/>
    <w:rsid w:val="002D3873"/>
    <w:rsid w:val="002D3AAC"/>
    <w:rsid w:val="002D52A1"/>
    <w:rsid w:val="002D56B2"/>
    <w:rsid w:val="002D5741"/>
    <w:rsid w:val="002D6D2D"/>
    <w:rsid w:val="002D7433"/>
    <w:rsid w:val="002D755D"/>
    <w:rsid w:val="002E039B"/>
    <w:rsid w:val="002E03E6"/>
    <w:rsid w:val="002E04D3"/>
    <w:rsid w:val="002E1476"/>
    <w:rsid w:val="002E1781"/>
    <w:rsid w:val="002E1B53"/>
    <w:rsid w:val="002E1C9C"/>
    <w:rsid w:val="002E1E13"/>
    <w:rsid w:val="002E268A"/>
    <w:rsid w:val="002E2969"/>
    <w:rsid w:val="002E37A0"/>
    <w:rsid w:val="002E45E3"/>
    <w:rsid w:val="002E460C"/>
    <w:rsid w:val="002E4BB0"/>
    <w:rsid w:val="002E4C0F"/>
    <w:rsid w:val="002E4DB1"/>
    <w:rsid w:val="002E5612"/>
    <w:rsid w:val="002E615B"/>
    <w:rsid w:val="002E6F60"/>
    <w:rsid w:val="002E774E"/>
    <w:rsid w:val="002E7CCE"/>
    <w:rsid w:val="002E7E21"/>
    <w:rsid w:val="002F05E3"/>
    <w:rsid w:val="002F09D9"/>
    <w:rsid w:val="002F0CEA"/>
    <w:rsid w:val="002F0D37"/>
    <w:rsid w:val="002F107E"/>
    <w:rsid w:val="002F18D4"/>
    <w:rsid w:val="002F1C2E"/>
    <w:rsid w:val="002F2B0E"/>
    <w:rsid w:val="002F3217"/>
    <w:rsid w:val="002F3451"/>
    <w:rsid w:val="002F38AB"/>
    <w:rsid w:val="002F3C87"/>
    <w:rsid w:val="002F4297"/>
    <w:rsid w:val="002F4319"/>
    <w:rsid w:val="002F5185"/>
    <w:rsid w:val="002F5212"/>
    <w:rsid w:val="002F529F"/>
    <w:rsid w:val="002F5962"/>
    <w:rsid w:val="002F703E"/>
    <w:rsid w:val="002F79A8"/>
    <w:rsid w:val="00300737"/>
    <w:rsid w:val="00300794"/>
    <w:rsid w:val="003008EA"/>
    <w:rsid w:val="00300C6B"/>
    <w:rsid w:val="00302133"/>
    <w:rsid w:val="003024E3"/>
    <w:rsid w:val="003026AC"/>
    <w:rsid w:val="003032B5"/>
    <w:rsid w:val="0030407B"/>
    <w:rsid w:val="003040EA"/>
    <w:rsid w:val="00304138"/>
    <w:rsid w:val="003041CD"/>
    <w:rsid w:val="00304350"/>
    <w:rsid w:val="00304606"/>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1BA4"/>
    <w:rsid w:val="00313C35"/>
    <w:rsid w:val="00314C0E"/>
    <w:rsid w:val="003151B9"/>
    <w:rsid w:val="00315310"/>
    <w:rsid w:val="0031562E"/>
    <w:rsid w:val="00315804"/>
    <w:rsid w:val="00315C64"/>
    <w:rsid w:val="003160E8"/>
    <w:rsid w:val="003175F2"/>
    <w:rsid w:val="0031784A"/>
    <w:rsid w:val="0032001D"/>
    <w:rsid w:val="00320A6C"/>
    <w:rsid w:val="00320D1D"/>
    <w:rsid w:val="00320E12"/>
    <w:rsid w:val="0032113A"/>
    <w:rsid w:val="00321338"/>
    <w:rsid w:val="003215D7"/>
    <w:rsid w:val="003219E9"/>
    <w:rsid w:val="00322B52"/>
    <w:rsid w:val="00323387"/>
    <w:rsid w:val="00323E86"/>
    <w:rsid w:val="003243F4"/>
    <w:rsid w:val="003246A3"/>
    <w:rsid w:val="00324D3E"/>
    <w:rsid w:val="00325F30"/>
    <w:rsid w:val="003274DB"/>
    <w:rsid w:val="00327540"/>
    <w:rsid w:val="00327657"/>
    <w:rsid w:val="00327A77"/>
    <w:rsid w:val="00330C02"/>
    <w:rsid w:val="00330D4D"/>
    <w:rsid w:val="00330F8B"/>
    <w:rsid w:val="0033277F"/>
    <w:rsid w:val="0033280E"/>
    <w:rsid w:val="00332B4F"/>
    <w:rsid w:val="003330F0"/>
    <w:rsid w:val="0033342D"/>
    <w:rsid w:val="0033386F"/>
    <w:rsid w:val="00333A23"/>
    <w:rsid w:val="00334056"/>
    <w:rsid w:val="00334EC3"/>
    <w:rsid w:val="00335059"/>
    <w:rsid w:val="00335208"/>
    <w:rsid w:val="003356BC"/>
    <w:rsid w:val="003356C3"/>
    <w:rsid w:val="00335B53"/>
    <w:rsid w:val="00335E49"/>
    <w:rsid w:val="00336AD8"/>
    <w:rsid w:val="00336AF3"/>
    <w:rsid w:val="00336BE6"/>
    <w:rsid w:val="00336D65"/>
    <w:rsid w:val="00336E10"/>
    <w:rsid w:val="00336EFF"/>
    <w:rsid w:val="003371E5"/>
    <w:rsid w:val="00341DE5"/>
    <w:rsid w:val="00342B3D"/>
    <w:rsid w:val="00342E60"/>
    <w:rsid w:val="00343215"/>
    <w:rsid w:val="00343556"/>
    <w:rsid w:val="0034371D"/>
    <w:rsid w:val="003454F4"/>
    <w:rsid w:val="00345CE6"/>
    <w:rsid w:val="00345F31"/>
    <w:rsid w:val="003462A4"/>
    <w:rsid w:val="003464D7"/>
    <w:rsid w:val="003465B0"/>
    <w:rsid w:val="003478E7"/>
    <w:rsid w:val="00347C87"/>
    <w:rsid w:val="003502B4"/>
    <w:rsid w:val="00350522"/>
    <w:rsid w:val="0035063E"/>
    <w:rsid w:val="003507B4"/>
    <w:rsid w:val="00350F60"/>
    <w:rsid w:val="0035150D"/>
    <w:rsid w:val="0035160B"/>
    <w:rsid w:val="00351F15"/>
    <w:rsid w:val="00352D00"/>
    <w:rsid w:val="00352ECD"/>
    <w:rsid w:val="0035302D"/>
    <w:rsid w:val="0035307F"/>
    <w:rsid w:val="00353C23"/>
    <w:rsid w:val="00353E6B"/>
    <w:rsid w:val="0035444C"/>
    <w:rsid w:val="00354930"/>
    <w:rsid w:val="003550C0"/>
    <w:rsid w:val="00355179"/>
    <w:rsid w:val="0035526A"/>
    <w:rsid w:val="00355305"/>
    <w:rsid w:val="00356918"/>
    <w:rsid w:val="00356BCD"/>
    <w:rsid w:val="003575C6"/>
    <w:rsid w:val="0035799D"/>
    <w:rsid w:val="00357AB2"/>
    <w:rsid w:val="00357AB7"/>
    <w:rsid w:val="00357CEC"/>
    <w:rsid w:val="00360521"/>
    <w:rsid w:val="00360CF6"/>
    <w:rsid w:val="00361D9B"/>
    <w:rsid w:val="003624A8"/>
    <w:rsid w:val="00362CFF"/>
    <w:rsid w:val="00362E5A"/>
    <w:rsid w:val="00363184"/>
    <w:rsid w:val="003639B6"/>
    <w:rsid w:val="00363A97"/>
    <w:rsid w:val="003646DF"/>
    <w:rsid w:val="003649B1"/>
    <w:rsid w:val="003649C7"/>
    <w:rsid w:val="00364D42"/>
    <w:rsid w:val="0036524C"/>
    <w:rsid w:val="003658A8"/>
    <w:rsid w:val="00365A2A"/>
    <w:rsid w:val="00365BA8"/>
    <w:rsid w:val="003665EF"/>
    <w:rsid w:val="00366DAB"/>
    <w:rsid w:val="003702F3"/>
    <w:rsid w:val="003702FE"/>
    <w:rsid w:val="00370A78"/>
    <w:rsid w:val="003711B2"/>
    <w:rsid w:val="00371E18"/>
    <w:rsid w:val="0037220A"/>
    <w:rsid w:val="00372F7F"/>
    <w:rsid w:val="00372FFB"/>
    <w:rsid w:val="00373010"/>
    <w:rsid w:val="00373193"/>
    <w:rsid w:val="0037341B"/>
    <w:rsid w:val="00373902"/>
    <w:rsid w:val="00374490"/>
    <w:rsid w:val="00374FC7"/>
    <w:rsid w:val="00375B5B"/>
    <w:rsid w:val="0037604D"/>
    <w:rsid w:val="003760EC"/>
    <w:rsid w:val="003761AE"/>
    <w:rsid w:val="003761D2"/>
    <w:rsid w:val="00376231"/>
    <w:rsid w:val="0037646A"/>
    <w:rsid w:val="00376663"/>
    <w:rsid w:val="00376954"/>
    <w:rsid w:val="0037706C"/>
    <w:rsid w:val="003777FA"/>
    <w:rsid w:val="0038005D"/>
    <w:rsid w:val="00381235"/>
    <w:rsid w:val="003816DD"/>
    <w:rsid w:val="003819A5"/>
    <w:rsid w:val="0038275B"/>
    <w:rsid w:val="00382C2B"/>
    <w:rsid w:val="00382CAD"/>
    <w:rsid w:val="00382E82"/>
    <w:rsid w:val="0038383C"/>
    <w:rsid w:val="00384096"/>
    <w:rsid w:val="0038430C"/>
    <w:rsid w:val="00384855"/>
    <w:rsid w:val="00384AD7"/>
    <w:rsid w:val="00384D39"/>
    <w:rsid w:val="00385250"/>
    <w:rsid w:val="00385488"/>
    <w:rsid w:val="003864F6"/>
    <w:rsid w:val="00386E4E"/>
    <w:rsid w:val="0038770D"/>
    <w:rsid w:val="00387B82"/>
    <w:rsid w:val="003914BD"/>
    <w:rsid w:val="0039232E"/>
    <w:rsid w:val="0039236A"/>
    <w:rsid w:val="00392AA8"/>
    <w:rsid w:val="0039301A"/>
    <w:rsid w:val="003930A0"/>
    <w:rsid w:val="0039398C"/>
    <w:rsid w:val="00394094"/>
    <w:rsid w:val="003944D0"/>
    <w:rsid w:val="00394A6C"/>
    <w:rsid w:val="00395378"/>
    <w:rsid w:val="003964BC"/>
    <w:rsid w:val="00396944"/>
    <w:rsid w:val="003975EF"/>
    <w:rsid w:val="00397CA6"/>
    <w:rsid w:val="00397D5C"/>
    <w:rsid w:val="003A0533"/>
    <w:rsid w:val="003A0890"/>
    <w:rsid w:val="003A09EE"/>
    <w:rsid w:val="003A0B0F"/>
    <w:rsid w:val="003A1BB6"/>
    <w:rsid w:val="003A1D31"/>
    <w:rsid w:val="003A232F"/>
    <w:rsid w:val="003A3088"/>
    <w:rsid w:val="003A3C7C"/>
    <w:rsid w:val="003A3F2F"/>
    <w:rsid w:val="003A404A"/>
    <w:rsid w:val="003A4246"/>
    <w:rsid w:val="003A5002"/>
    <w:rsid w:val="003A5BB1"/>
    <w:rsid w:val="003A5BB7"/>
    <w:rsid w:val="003A5CDD"/>
    <w:rsid w:val="003A6FB4"/>
    <w:rsid w:val="003A724C"/>
    <w:rsid w:val="003A746B"/>
    <w:rsid w:val="003B1107"/>
    <w:rsid w:val="003B1168"/>
    <w:rsid w:val="003B1860"/>
    <w:rsid w:val="003B23BF"/>
    <w:rsid w:val="003B27F0"/>
    <w:rsid w:val="003B3301"/>
    <w:rsid w:val="003B363C"/>
    <w:rsid w:val="003B4E3D"/>
    <w:rsid w:val="003B515D"/>
    <w:rsid w:val="003B5421"/>
    <w:rsid w:val="003B5499"/>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2908"/>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C41"/>
    <w:rsid w:val="003C7EBC"/>
    <w:rsid w:val="003D01C5"/>
    <w:rsid w:val="003D05F4"/>
    <w:rsid w:val="003D0959"/>
    <w:rsid w:val="003D0B52"/>
    <w:rsid w:val="003D16A2"/>
    <w:rsid w:val="003D26EA"/>
    <w:rsid w:val="003D29B7"/>
    <w:rsid w:val="003D2E56"/>
    <w:rsid w:val="003D316D"/>
    <w:rsid w:val="003D428A"/>
    <w:rsid w:val="003D4AC6"/>
    <w:rsid w:val="003D4D00"/>
    <w:rsid w:val="003D5691"/>
    <w:rsid w:val="003D59D7"/>
    <w:rsid w:val="003D72FF"/>
    <w:rsid w:val="003E042B"/>
    <w:rsid w:val="003E101E"/>
    <w:rsid w:val="003E16F8"/>
    <w:rsid w:val="003E1832"/>
    <w:rsid w:val="003E1FA4"/>
    <w:rsid w:val="003E2118"/>
    <w:rsid w:val="003E2F30"/>
    <w:rsid w:val="003E2FD3"/>
    <w:rsid w:val="003E354E"/>
    <w:rsid w:val="003E3558"/>
    <w:rsid w:val="003E3717"/>
    <w:rsid w:val="003E3F0F"/>
    <w:rsid w:val="003E45DC"/>
    <w:rsid w:val="003E46C0"/>
    <w:rsid w:val="003E5DFD"/>
    <w:rsid w:val="003E6DC7"/>
    <w:rsid w:val="003E6DF2"/>
    <w:rsid w:val="003F07D3"/>
    <w:rsid w:val="003F0916"/>
    <w:rsid w:val="003F1B2F"/>
    <w:rsid w:val="003F2C02"/>
    <w:rsid w:val="003F31F7"/>
    <w:rsid w:val="003F3351"/>
    <w:rsid w:val="003F34FF"/>
    <w:rsid w:val="003F3553"/>
    <w:rsid w:val="003F41A2"/>
    <w:rsid w:val="003F4264"/>
    <w:rsid w:val="003F4F76"/>
    <w:rsid w:val="003F5EEB"/>
    <w:rsid w:val="003F612D"/>
    <w:rsid w:val="003F76DA"/>
    <w:rsid w:val="003F7734"/>
    <w:rsid w:val="004003B8"/>
    <w:rsid w:val="00400A2F"/>
    <w:rsid w:val="00400EC0"/>
    <w:rsid w:val="00401091"/>
    <w:rsid w:val="0040122A"/>
    <w:rsid w:val="0040145E"/>
    <w:rsid w:val="00402538"/>
    <w:rsid w:val="00402AC8"/>
    <w:rsid w:val="004030AD"/>
    <w:rsid w:val="004031BF"/>
    <w:rsid w:val="004032D9"/>
    <w:rsid w:val="004036DD"/>
    <w:rsid w:val="004037BB"/>
    <w:rsid w:val="00405A62"/>
    <w:rsid w:val="00405CEE"/>
    <w:rsid w:val="00406B6A"/>
    <w:rsid w:val="00407BC9"/>
    <w:rsid w:val="0041005C"/>
    <w:rsid w:val="00410A00"/>
    <w:rsid w:val="00410DDB"/>
    <w:rsid w:val="00412A35"/>
    <w:rsid w:val="004131E2"/>
    <w:rsid w:val="00413E5F"/>
    <w:rsid w:val="00413E6A"/>
    <w:rsid w:val="00414421"/>
    <w:rsid w:val="0041470B"/>
    <w:rsid w:val="00414BFC"/>
    <w:rsid w:val="00414EDE"/>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914"/>
    <w:rsid w:val="00422FBF"/>
    <w:rsid w:val="00423ACB"/>
    <w:rsid w:val="00423C1F"/>
    <w:rsid w:val="00424673"/>
    <w:rsid w:val="00424D8B"/>
    <w:rsid w:val="004251B1"/>
    <w:rsid w:val="0042534E"/>
    <w:rsid w:val="00425429"/>
    <w:rsid w:val="00425CD6"/>
    <w:rsid w:val="0042676E"/>
    <w:rsid w:val="004269C8"/>
    <w:rsid w:val="00426DEE"/>
    <w:rsid w:val="004275DD"/>
    <w:rsid w:val="00427BE8"/>
    <w:rsid w:val="00430092"/>
    <w:rsid w:val="00430195"/>
    <w:rsid w:val="00430A66"/>
    <w:rsid w:val="00430CD7"/>
    <w:rsid w:val="00430D8D"/>
    <w:rsid w:val="0043102E"/>
    <w:rsid w:val="0043123B"/>
    <w:rsid w:val="004318D6"/>
    <w:rsid w:val="00431B7B"/>
    <w:rsid w:val="00431D8C"/>
    <w:rsid w:val="0043218F"/>
    <w:rsid w:val="00432644"/>
    <w:rsid w:val="00432970"/>
    <w:rsid w:val="00432BDB"/>
    <w:rsid w:val="00433821"/>
    <w:rsid w:val="00433DBE"/>
    <w:rsid w:val="00433F64"/>
    <w:rsid w:val="00434ABD"/>
    <w:rsid w:val="00434E26"/>
    <w:rsid w:val="004350E1"/>
    <w:rsid w:val="00435EFE"/>
    <w:rsid w:val="00436778"/>
    <w:rsid w:val="00436918"/>
    <w:rsid w:val="00436A6E"/>
    <w:rsid w:val="00436B34"/>
    <w:rsid w:val="00436C71"/>
    <w:rsid w:val="0043758A"/>
    <w:rsid w:val="004406B2"/>
    <w:rsid w:val="00441E08"/>
    <w:rsid w:val="00442953"/>
    <w:rsid w:val="00443589"/>
    <w:rsid w:val="0044421C"/>
    <w:rsid w:val="00445644"/>
    <w:rsid w:val="004456A8"/>
    <w:rsid w:val="00445769"/>
    <w:rsid w:val="00445F72"/>
    <w:rsid w:val="004464EB"/>
    <w:rsid w:val="0044655E"/>
    <w:rsid w:val="0044685C"/>
    <w:rsid w:val="00446D95"/>
    <w:rsid w:val="004475A6"/>
    <w:rsid w:val="00450A98"/>
    <w:rsid w:val="00452247"/>
    <w:rsid w:val="0045268D"/>
    <w:rsid w:val="00452AA5"/>
    <w:rsid w:val="00452E2A"/>
    <w:rsid w:val="00453687"/>
    <w:rsid w:val="00453699"/>
    <w:rsid w:val="0045459A"/>
    <w:rsid w:val="0045480A"/>
    <w:rsid w:val="00455711"/>
    <w:rsid w:val="00455965"/>
    <w:rsid w:val="00455A5E"/>
    <w:rsid w:val="004575D8"/>
    <w:rsid w:val="00457CE0"/>
    <w:rsid w:val="00460017"/>
    <w:rsid w:val="004600C2"/>
    <w:rsid w:val="0046026E"/>
    <w:rsid w:val="004616BB"/>
    <w:rsid w:val="004621FE"/>
    <w:rsid w:val="00462720"/>
    <w:rsid w:val="004630CC"/>
    <w:rsid w:val="004637C3"/>
    <w:rsid w:val="0046388E"/>
    <w:rsid w:val="00463969"/>
    <w:rsid w:val="004651AD"/>
    <w:rsid w:val="00465C62"/>
    <w:rsid w:val="00466165"/>
    <w:rsid w:val="00466C37"/>
    <w:rsid w:val="004674D5"/>
    <w:rsid w:val="004677C5"/>
    <w:rsid w:val="00467C51"/>
    <w:rsid w:val="00470A26"/>
    <w:rsid w:val="00470DC3"/>
    <w:rsid w:val="004712E9"/>
    <w:rsid w:val="004714C2"/>
    <w:rsid w:val="0047180C"/>
    <w:rsid w:val="00471F15"/>
    <w:rsid w:val="00473303"/>
    <w:rsid w:val="00473339"/>
    <w:rsid w:val="004740C4"/>
    <w:rsid w:val="00474B2F"/>
    <w:rsid w:val="00474BD4"/>
    <w:rsid w:val="004751EC"/>
    <w:rsid w:val="0047583D"/>
    <w:rsid w:val="00475AFA"/>
    <w:rsid w:val="00475E4D"/>
    <w:rsid w:val="00475F77"/>
    <w:rsid w:val="00476292"/>
    <w:rsid w:val="004764A4"/>
    <w:rsid w:val="00476BA9"/>
    <w:rsid w:val="00476EB5"/>
    <w:rsid w:val="00477262"/>
    <w:rsid w:val="00477BD5"/>
    <w:rsid w:val="00480391"/>
    <w:rsid w:val="00480435"/>
    <w:rsid w:val="00480C57"/>
    <w:rsid w:val="004817C0"/>
    <w:rsid w:val="00481EB5"/>
    <w:rsid w:val="00482D12"/>
    <w:rsid w:val="00482FE9"/>
    <w:rsid w:val="004837BB"/>
    <w:rsid w:val="00483A70"/>
    <w:rsid w:val="004849D7"/>
    <w:rsid w:val="00485AE8"/>
    <w:rsid w:val="00486A76"/>
    <w:rsid w:val="004874A8"/>
    <w:rsid w:val="0049081F"/>
    <w:rsid w:val="004909A8"/>
    <w:rsid w:val="00490EAA"/>
    <w:rsid w:val="004910E3"/>
    <w:rsid w:val="00491496"/>
    <w:rsid w:val="00491D5E"/>
    <w:rsid w:val="0049210E"/>
    <w:rsid w:val="0049292C"/>
    <w:rsid w:val="004939FE"/>
    <w:rsid w:val="00493CED"/>
    <w:rsid w:val="00494684"/>
    <w:rsid w:val="00494780"/>
    <w:rsid w:val="004953DB"/>
    <w:rsid w:val="00495667"/>
    <w:rsid w:val="0049579F"/>
    <w:rsid w:val="00496AD3"/>
    <w:rsid w:val="00496DB6"/>
    <w:rsid w:val="00497676"/>
    <w:rsid w:val="00497909"/>
    <w:rsid w:val="00497C00"/>
    <w:rsid w:val="004A0218"/>
    <w:rsid w:val="004A0CC8"/>
    <w:rsid w:val="004A0D74"/>
    <w:rsid w:val="004A1150"/>
    <w:rsid w:val="004A12B9"/>
    <w:rsid w:val="004A169D"/>
    <w:rsid w:val="004A17ED"/>
    <w:rsid w:val="004A1926"/>
    <w:rsid w:val="004A1BB7"/>
    <w:rsid w:val="004A1CEF"/>
    <w:rsid w:val="004A1D4B"/>
    <w:rsid w:val="004A383E"/>
    <w:rsid w:val="004A3B35"/>
    <w:rsid w:val="004A4076"/>
    <w:rsid w:val="004A41D6"/>
    <w:rsid w:val="004A45C3"/>
    <w:rsid w:val="004A63BD"/>
    <w:rsid w:val="004A69B3"/>
    <w:rsid w:val="004A75B5"/>
    <w:rsid w:val="004A773E"/>
    <w:rsid w:val="004A7E5E"/>
    <w:rsid w:val="004B0B53"/>
    <w:rsid w:val="004B14E8"/>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B7DF3"/>
    <w:rsid w:val="004C0109"/>
    <w:rsid w:val="004C0205"/>
    <w:rsid w:val="004C04AF"/>
    <w:rsid w:val="004C0F4D"/>
    <w:rsid w:val="004C116E"/>
    <w:rsid w:val="004C12CC"/>
    <w:rsid w:val="004C2AC8"/>
    <w:rsid w:val="004C3139"/>
    <w:rsid w:val="004C31FE"/>
    <w:rsid w:val="004C3246"/>
    <w:rsid w:val="004C339C"/>
    <w:rsid w:val="004C3458"/>
    <w:rsid w:val="004C354C"/>
    <w:rsid w:val="004C3751"/>
    <w:rsid w:val="004C397D"/>
    <w:rsid w:val="004C3AE4"/>
    <w:rsid w:val="004C3D6F"/>
    <w:rsid w:val="004C3E2C"/>
    <w:rsid w:val="004C3E8D"/>
    <w:rsid w:val="004C4154"/>
    <w:rsid w:val="004C4A3B"/>
    <w:rsid w:val="004C54DB"/>
    <w:rsid w:val="004C6CBF"/>
    <w:rsid w:val="004C7FF0"/>
    <w:rsid w:val="004D048C"/>
    <w:rsid w:val="004D0557"/>
    <w:rsid w:val="004D06CC"/>
    <w:rsid w:val="004D0A52"/>
    <w:rsid w:val="004D103E"/>
    <w:rsid w:val="004D1144"/>
    <w:rsid w:val="004D13F9"/>
    <w:rsid w:val="004D18BB"/>
    <w:rsid w:val="004D2071"/>
    <w:rsid w:val="004D21D6"/>
    <w:rsid w:val="004D279D"/>
    <w:rsid w:val="004D3948"/>
    <w:rsid w:val="004D3E7C"/>
    <w:rsid w:val="004D40CA"/>
    <w:rsid w:val="004D43A5"/>
    <w:rsid w:val="004D4A4C"/>
    <w:rsid w:val="004D4B91"/>
    <w:rsid w:val="004D55B9"/>
    <w:rsid w:val="004D5AFF"/>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368D"/>
    <w:rsid w:val="004E41CD"/>
    <w:rsid w:val="004E468E"/>
    <w:rsid w:val="004E47F9"/>
    <w:rsid w:val="004E4B94"/>
    <w:rsid w:val="004E5C74"/>
    <w:rsid w:val="004E6D7E"/>
    <w:rsid w:val="004E7590"/>
    <w:rsid w:val="004E7E0B"/>
    <w:rsid w:val="004F02E9"/>
    <w:rsid w:val="004F0963"/>
    <w:rsid w:val="004F0FF7"/>
    <w:rsid w:val="004F1087"/>
    <w:rsid w:val="004F1557"/>
    <w:rsid w:val="004F1822"/>
    <w:rsid w:val="004F22C2"/>
    <w:rsid w:val="004F2DC9"/>
    <w:rsid w:val="004F3B12"/>
    <w:rsid w:val="004F3D70"/>
    <w:rsid w:val="004F3EDA"/>
    <w:rsid w:val="004F4306"/>
    <w:rsid w:val="004F4492"/>
    <w:rsid w:val="004F4EDD"/>
    <w:rsid w:val="004F540D"/>
    <w:rsid w:val="004F789F"/>
    <w:rsid w:val="004F78DC"/>
    <w:rsid w:val="004F7A03"/>
    <w:rsid w:val="0050023D"/>
    <w:rsid w:val="005002F7"/>
    <w:rsid w:val="0050041C"/>
    <w:rsid w:val="00500F5C"/>
    <w:rsid w:val="0050170C"/>
    <w:rsid w:val="00502857"/>
    <w:rsid w:val="00502A4F"/>
    <w:rsid w:val="0050301D"/>
    <w:rsid w:val="00503D92"/>
    <w:rsid w:val="00504349"/>
    <w:rsid w:val="005048A5"/>
    <w:rsid w:val="005049A0"/>
    <w:rsid w:val="0050502D"/>
    <w:rsid w:val="005056E9"/>
    <w:rsid w:val="00505C45"/>
    <w:rsid w:val="005060A3"/>
    <w:rsid w:val="005060B6"/>
    <w:rsid w:val="0050648D"/>
    <w:rsid w:val="00506614"/>
    <w:rsid w:val="00506A99"/>
    <w:rsid w:val="00506ED5"/>
    <w:rsid w:val="005102C0"/>
    <w:rsid w:val="005106F6"/>
    <w:rsid w:val="00510A29"/>
    <w:rsid w:val="00510C42"/>
    <w:rsid w:val="00511441"/>
    <w:rsid w:val="00511B46"/>
    <w:rsid w:val="00511B61"/>
    <w:rsid w:val="00512141"/>
    <w:rsid w:val="005125AB"/>
    <w:rsid w:val="00513478"/>
    <w:rsid w:val="005136AE"/>
    <w:rsid w:val="00513CCE"/>
    <w:rsid w:val="00513E3D"/>
    <w:rsid w:val="00514A08"/>
    <w:rsid w:val="00515CD6"/>
    <w:rsid w:val="00517FA4"/>
    <w:rsid w:val="005205D8"/>
    <w:rsid w:val="00521832"/>
    <w:rsid w:val="005220E8"/>
    <w:rsid w:val="005227E5"/>
    <w:rsid w:val="005242C0"/>
    <w:rsid w:val="005247BF"/>
    <w:rsid w:val="005253EA"/>
    <w:rsid w:val="00526502"/>
    <w:rsid w:val="00526D16"/>
    <w:rsid w:val="00527B67"/>
    <w:rsid w:val="00527CA0"/>
    <w:rsid w:val="00527F45"/>
    <w:rsid w:val="0053051A"/>
    <w:rsid w:val="005307A1"/>
    <w:rsid w:val="00530F56"/>
    <w:rsid w:val="00531118"/>
    <w:rsid w:val="00531338"/>
    <w:rsid w:val="00531511"/>
    <w:rsid w:val="005318E5"/>
    <w:rsid w:val="005318E9"/>
    <w:rsid w:val="00531C0C"/>
    <w:rsid w:val="005323B9"/>
    <w:rsid w:val="0053253A"/>
    <w:rsid w:val="005340CA"/>
    <w:rsid w:val="00534309"/>
    <w:rsid w:val="005349B8"/>
    <w:rsid w:val="00535562"/>
    <w:rsid w:val="005358CA"/>
    <w:rsid w:val="0053598D"/>
    <w:rsid w:val="00535B92"/>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505A0"/>
    <w:rsid w:val="00550655"/>
    <w:rsid w:val="00550B6B"/>
    <w:rsid w:val="005515BF"/>
    <w:rsid w:val="00552460"/>
    <w:rsid w:val="00553314"/>
    <w:rsid w:val="00554146"/>
    <w:rsid w:val="00554B8F"/>
    <w:rsid w:val="00554CC1"/>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5E1"/>
    <w:rsid w:val="00574927"/>
    <w:rsid w:val="00574ACB"/>
    <w:rsid w:val="005755D1"/>
    <w:rsid w:val="0057666E"/>
    <w:rsid w:val="00576907"/>
    <w:rsid w:val="005771C9"/>
    <w:rsid w:val="00577885"/>
    <w:rsid w:val="00577C67"/>
    <w:rsid w:val="00577DA9"/>
    <w:rsid w:val="00577FC4"/>
    <w:rsid w:val="005806D5"/>
    <w:rsid w:val="005819D2"/>
    <w:rsid w:val="00581E4E"/>
    <w:rsid w:val="00582327"/>
    <w:rsid w:val="0058240C"/>
    <w:rsid w:val="005828A7"/>
    <w:rsid w:val="00582B30"/>
    <w:rsid w:val="005833AD"/>
    <w:rsid w:val="005834B0"/>
    <w:rsid w:val="00583826"/>
    <w:rsid w:val="0058532D"/>
    <w:rsid w:val="005855F8"/>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AD"/>
    <w:rsid w:val="005957BE"/>
    <w:rsid w:val="005960F6"/>
    <w:rsid w:val="0059644A"/>
    <w:rsid w:val="005964E9"/>
    <w:rsid w:val="00596612"/>
    <w:rsid w:val="00596A9A"/>
    <w:rsid w:val="005971FD"/>
    <w:rsid w:val="00597D67"/>
    <w:rsid w:val="005A07A6"/>
    <w:rsid w:val="005A0E52"/>
    <w:rsid w:val="005A145B"/>
    <w:rsid w:val="005A15FB"/>
    <w:rsid w:val="005A21DE"/>
    <w:rsid w:val="005A27C0"/>
    <w:rsid w:val="005A2F7B"/>
    <w:rsid w:val="005A3274"/>
    <w:rsid w:val="005A3ABA"/>
    <w:rsid w:val="005A3D84"/>
    <w:rsid w:val="005A5D41"/>
    <w:rsid w:val="005A643B"/>
    <w:rsid w:val="005A695C"/>
    <w:rsid w:val="005A6E97"/>
    <w:rsid w:val="005A7016"/>
    <w:rsid w:val="005A7236"/>
    <w:rsid w:val="005A7ACE"/>
    <w:rsid w:val="005A7B47"/>
    <w:rsid w:val="005A7C9F"/>
    <w:rsid w:val="005B0404"/>
    <w:rsid w:val="005B0CAF"/>
    <w:rsid w:val="005B19F3"/>
    <w:rsid w:val="005B26CA"/>
    <w:rsid w:val="005B311B"/>
    <w:rsid w:val="005B37F6"/>
    <w:rsid w:val="005B3CE2"/>
    <w:rsid w:val="005B42EC"/>
    <w:rsid w:val="005B516E"/>
    <w:rsid w:val="005B6258"/>
    <w:rsid w:val="005B69B9"/>
    <w:rsid w:val="005B6CCF"/>
    <w:rsid w:val="005B73BF"/>
    <w:rsid w:val="005B7661"/>
    <w:rsid w:val="005B78C5"/>
    <w:rsid w:val="005B78CA"/>
    <w:rsid w:val="005B7F25"/>
    <w:rsid w:val="005C006C"/>
    <w:rsid w:val="005C0FEE"/>
    <w:rsid w:val="005C15F6"/>
    <w:rsid w:val="005C1C27"/>
    <w:rsid w:val="005C1E77"/>
    <w:rsid w:val="005C2254"/>
    <w:rsid w:val="005C230E"/>
    <w:rsid w:val="005C5275"/>
    <w:rsid w:val="005C5E52"/>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531"/>
    <w:rsid w:val="005D56B5"/>
    <w:rsid w:val="005D5E36"/>
    <w:rsid w:val="005D670E"/>
    <w:rsid w:val="005D6BBC"/>
    <w:rsid w:val="005D74F6"/>
    <w:rsid w:val="005D78C4"/>
    <w:rsid w:val="005D7C5E"/>
    <w:rsid w:val="005D7D14"/>
    <w:rsid w:val="005E0F6E"/>
    <w:rsid w:val="005E11D4"/>
    <w:rsid w:val="005E1D83"/>
    <w:rsid w:val="005E1FF1"/>
    <w:rsid w:val="005E2467"/>
    <w:rsid w:val="005E24F6"/>
    <w:rsid w:val="005E2AAE"/>
    <w:rsid w:val="005E2B63"/>
    <w:rsid w:val="005E33A1"/>
    <w:rsid w:val="005E3628"/>
    <w:rsid w:val="005E3B76"/>
    <w:rsid w:val="005E3D55"/>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1A19"/>
    <w:rsid w:val="005F20A1"/>
    <w:rsid w:val="005F2E49"/>
    <w:rsid w:val="005F5000"/>
    <w:rsid w:val="005F67C9"/>
    <w:rsid w:val="00600083"/>
    <w:rsid w:val="00600959"/>
    <w:rsid w:val="00600FE8"/>
    <w:rsid w:val="0060156A"/>
    <w:rsid w:val="00601D2A"/>
    <w:rsid w:val="006026AA"/>
    <w:rsid w:val="00602888"/>
    <w:rsid w:val="00603364"/>
    <w:rsid w:val="00603839"/>
    <w:rsid w:val="00603B90"/>
    <w:rsid w:val="0060485D"/>
    <w:rsid w:val="00604F1F"/>
    <w:rsid w:val="006051D4"/>
    <w:rsid w:val="006053F2"/>
    <w:rsid w:val="0060551E"/>
    <w:rsid w:val="00605686"/>
    <w:rsid w:val="00605A51"/>
    <w:rsid w:val="00606FEB"/>
    <w:rsid w:val="00607B8E"/>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0C"/>
    <w:rsid w:val="00615891"/>
    <w:rsid w:val="00616DFA"/>
    <w:rsid w:val="00617286"/>
    <w:rsid w:val="006175DE"/>
    <w:rsid w:val="006176B3"/>
    <w:rsid w:val="00620203"/>
    <w:rsid w:val="00620366"/>
    <w:rsid w:val="00620C10"/>
    <w:rsid w:val="006213FD"/>
    <w:rsid w:val="00621882"/>
    <w:rsid w:val="00621B08"/>
    <w:rsid w:val="00621EAA"/>
    <w:rsid w:val="00621FBD"/>
    <w:rsid w:val="006225EB"/>
    <w:rsid w:val="0062264E"/>
    <w:rsid w:val="0062308D"/>
    <w:rsid w:val="006235B6"/>
    <w:rsid w:val="006236C8"/>
    <w:rsid w:val="006238FB"/>
    <w:rsid w:val="006241A5"/>
    <w:rsid w:val="00624427"/>
    <w:rsid w:val="0062480B"/>
    <w:rsid w:val="00624836"/>
    <w:rsid w:val="00624B57"/>
    <w:rsid w:val="006252D2"/>
    <w:rsid w:val="0062560F"/>
    <w:rsid w:val="00625F7A"/>
    <w:rsid w:val="006268FC"/>
    <w:rsid w:val="00627199"/>
    <w:rsid w:val="0062741D"/>
    <w:rsid w:val="00627500"/>
    <w:rsid w:val="0063004F"/>
    <w:rsid w:val="006306C0"/>
    <w:rsid w:val="00630EFC"/>
    <w:rsid w:val="00630F24"/>
    <w:rsid w:val="00632B7E"/>
    <w:rsid w:val="00632D7A"/>
    <w:rsid w:val="00633D28"/>
    <w:rsid w:val="006359A8"/>
    <w:rsid w:val="00636735"/>
    <w:rsid w:val="006370E4"/>
    <w:rsid w:val="006371B7"/>
    <w:rsid w:val="006372CE"/>
    <w:rsid w:val="006373F6"/>
    <w:rsid w:val="00637445"/>
    <w:rsid w:val="00637D21"/>
    <w:rsid w:val="0064099D"/>
    <w:rsid w:val="00640C77"/>
    <w:rsid w:val="00642548"/>
    <w:rsid w:val="00642DE9"/>
    <w:rsid w:val="0064305B"/>
    <w:rsid w:val="00643A0C"/>
    <w:rsid w:val="00643FAF"/>
    <w:rsid w:val="00644DBE"/>
    <w:rsid w:val="00645175"/>
    <w:rsid w:val="00645AA3"/>
    <w:rsid w:val="00645B96"/>
    <w:rsid w:val="00645C33"/>
    <w:rsid w:val="0064635B"/>
    <w:rsid w:val="006464B5"/>
    <w:rsid w:val="00646645"/>
    <w:rsid w:val="00646A53"/>
    <w:rsid w:val="00646ADF"/>
    <w:rsid w:val="00647AA6"/>
    <w:rsid w:val="00647F88"/>
    <w:rsid w:val="0065027E"/>
    <w:rsid w:val="0065041F"/>
    <w:rsid w:val="00651886"/>
    <w:rsid w:val="0065270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EF0"/>
    <w:rsid w:val="00657F1E"/>
    <w:rsid w:val="00657F8F"/>
    <w:rsid w:val="00660FF0"/>
    <w:rsid w:val="006613EB"/>
    <w:rsid w:val="00661FD3"/>
    <w:rsid w:val="006635DA"/>
    <w:rsid w:val="006640E8"/>
    <w:rsid w:val="00664DDE"/>
    <w:rsid w:val="00664E1E"/>
    <w:rsid w:val="00664F67"/>
    <w:rsid w:val="006652CD"/>
    <w:rsid w:val="00665909"/>
    <w:rsid w:val="00665EEC"/>
    <w:rsid w:val="0066610F"/>
    <w:rsid w:val="00666763"/>
    <w:rsid w:val="00666EA6"/>
    <w:rsid w:val="006670EF"/>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1BD"/>
    <w:rsid w:val="00673426"/>
    <w:rsid w:val="00673831"/>
    <w:rsid w:val="00673B5F"/>
    <w:rsid w:val="00673EA1"/>
    <w:rsid w:val="0067472D"/>
    <w:rsid w:val="006748B2"/>
    <w:rsid w:val="00674931"/>
    <w:rsid w:val="00674FE3"/>
    <w:rsid w:val="00675286"/>
    <w:rsid w:val="006759AD"/>
    <w:rsid w:val="00675AE3"/>
    <w:rsid w:val="00675DFF"/>
    <w:rsid w:val="00676133"/>
    <w:rsid w:val="0067640C"/>
    <w:rsid w:val="00676A3B"/>
    <w:rsid w:val="006771A6"/>
    <w:rsid w:val="006771EB"/>
    <w:rsid w:val="006776AD"/>
    <w:rsid w:val="00677DC4"/>
    <w:rsid w:val="00680310"/>
    <w:rsid w:val="006813E2"/>
    <w:rsid w:val="00681AAC"/>
    <w:rsid w:val="00681B87"/>
    <w:rsid w:val="006822A4"/>
    <w:rsid w:val="006826B8"/>
    <w:rsid w:val="00683B1C"/>
    <w:rsid w:val="00684320"/>
    <w:rsid w:val="00684539"/>
    <w:rsid w:val="00684731"/>
    <w:rsid w:val="00684843"/>
    <w:rsid w:val="00685616"/>
    <w:rsid w:val="00685B1C"/>
    <w:rsid w:val="00685FB1"/>
    <w:rsid w:val="0068614F"/>
    <w:rsid w:val="006864DD"/>
    <w:rsid w:val="00686DCD"/>
    <w:rsid w:val="006870EB"/>
    <w:rsid w:val="00687175"/>
    <w:rsid w:val="0068748E"/>
    <w:rsid w:val="00687B8B"/>
    <w:rsid w:val="00690AA1"/>
    <w:rsid w:val="00690BCE"/>
    <w:rsid w:val="006914FE"/>
    <w:rsid w:val="0069168B"/>
    <w:rsid w:val="0069194B"/>
    <w:rsid w:val="00691A45"/>
    <w:rsid w:val="00691AF6"/>
    <w:rsid w:val="00691BFE"/>
    <w:rsid w:val="006921E4"/>
    <w:rsid w:val="00692B71"/>
    <w:rsid w:val="00692DC7"/>
    <w:rsid w:val="00692DDB"/>
    <w:rsid w:val="006934A1"/>
    <w:rsid w:val="006938E4"/>
    <w:rsid w:val="00693F43"/>
    <w:rsid w:val="00694B2A"/>
    <w:rsid w:val="00694F5A"/>
    <w:rsid w:val="0069511D"/>
    <w:rsid w:val="00695267"/>
    <w:rsid w:val="006957CA"/>
    <w:rsid w:val="00695B1A"/>
    <w:rsid w:val="00695C33"/>
    <w:rsid w:val="00695EA8"/>
    <w:rsid w:val="00695FED"/>
    <w:rsid w:val="00696771"/>
    <w:rsid w:val="00696D4C"/>
    <w:rsid w:val="00696F31"/>
    <w:rsid w:val="006A02D7"/>
    <w:rsid w:val="006A057D"/>
    <w:rsid w:val="006A0A07"/>
    <w:rsid w:val="006A0C6C"/>
    <w:rsid w:val="006A13EC"/>
    <w:rsid w:val="006A148F"/>
    <w:rsid w:val="006A15BA"/>
    <w:rsid w:val="006A15F4"/>
    <w:rsid w:val="006A1738"/>
    <w:rsid w:val="006A1EC2"/>
    <w:rsid w:val="006A1F38"/>
    <w:rsid w:val="006A2FBD"/>
    <w:rsid w:val="006A382E"/>
    <w:rsid w:val="006A3C37"/>
    <w:rsid w:val="006A3D21"/>
    <w:rsid w:val="006A44C7"/>
    <w:rsid w:val="006A46B4"/>
    <w:rsid w:val="006A5D25"/>
    <w:rsid w:val="006A6305"/>
    <w:rsid w:val="006A6341"/>
    <w:rsid w:val="006A67D7"/>
    <w:rsid w:val="006A68E1"/>
    <w:rsid w:val="006A712F"/>
    <w:rsid w:val="006A72D5"/>
    <w:rsid w:val="006A7CCB"/>
    <w:rsid w:val="006B00E2"/>
    <w:rsid w:val="006B010B"/>
    <w:rsid w:val="006B0629"/>
    <w:rsid w:val="006B10DE"/>
    <w:rsid w:val="006B11D8"/>
    <w:rsid w:val="006B127C"/>
    <w:rsid w:val="006B1971"/>
    <w:rsid w:val="006B199C"/>
    <w:rsid w:val="006B19CF"/>
    <w:rsid w:val="006B2BFF"/>
    <w:rsid w:val="006B3793"/>
    <w:rsid w:val="006B601B"/>
    <w:rsid w:val="006B6097"/>
    <w:rsid w:val="006B67D0"/>
    <w:rsid w:val="006B722C"/>
    <w:rsid w:val="006B7313"/>
    <w:rsid w:val="006B77D5"/>
    <w:rsid w:val="006C0332"/>
    <w:rsid w:val="006C0732"/>
    <w:rsid w:val="006C18A0"/>
    <w:rsid w:val="006C1BDF"/>
    <w:rsid w:val="006C263C"/>
    <w:rsid w:val="006C4666"/>
    <w:rsid w:val="006C5649"/>
    <w:rsid w:val="006C5BCF"/>
    <w:rsid w:val="006C7FF7"/>
    <w:rsid w:val="006D023C"/>
    <w:rsid w:val="006D0253"/>
    <w:rsid w:val="006D0B9C"/>
    <w:rsid w:val="006D0F60"/>
    <w:rsid w:val="006D1401"/>
    <w:rsid w:val="006D1452"/>
    <w:rsid w:val="006D1555"/>
    <w:rsid w:val="006D1790"/>
    <w:rsid w:val="006D24F0"/>
    <w:rsid w:val="006D24F4"/>
    <w:rsid w:val="006D3462"/>
    <w:rsid w:val="006D450A"/>
    <w:rsid w:val="006D51CC"/>
    <w:rsid w:val="006D62AF"/>
    <w:rsid w:val="006D647A"/>
    <w:rsid w:val="006D7561"/>
    <w:rsid w:val="006D77E0"/>
    <w:rsid w:val="006E0FC7"/>
    <w:rsid w:val="006E200E"/>
    <w:rsid w:val="006E2888"/>
    <w:rsid w:val="006E317A"/>
    <w:rsid w:val="006E31D2"/>
    <w:rsid w:val="006E3828"/>
    <w:rsid w:val="006E4B5B"/>
    <w:rsid w:val="006E5C60"/>
    <w:rsid w:val="006E6799"/>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5F3"/>
    <w:rsid w:val="006F6C62"/>
    <w:rsid w:val="00700680"/>
    <w:rsid w:val="00700B64"/>
    <w:rsid w:val="00700EB9"/>
    <w:rsid w:val="00701449"/>
    <w:rsid w:val="00701653"/>
    <w:rsid w:val="00701B7D"/>
    <w:rsid w:val="00702836"/>
    <w:rsid w:val="00703305"/>
    <w:rsid w:val="00703B63"/>
    <w:rsid w:val="00703E0E"/>
    <w:rsid w:val="00704220"/>
    <w:rsid w:val="007048D6"/>
    <w:rsid w:val="00704D53"/>
    <w:rsid w:val="00705DBC"/>
    <w:rsid w:val="007063DD"/>
    <w:rsid w:val="00706956"/>
    <w:rsid w:val="00706F60"/>
    <w:rsid w:val="00707377"/>
    <w:rsid w:val="0070748B"/>
    <w:rsid w:val="00707A17"/>
    <w:rsid w:val="00707D5D"/>
    <w:rsid w:val="00707FBB"/>
    <w:rsid w:val="00710182"/>
    <w:rsid w:val="007115B2"/>
    <w:rsid w:val="0071267A"/>
    <w:rsid w:val="00712F7D"/>
    <w:rsid w:val="0071307C"/>
    <w:rsid w:val="007135A2"/>
    <w:rsid w:val="00713805"/>
    <w:rsid w:val="00713ED0"/>
    <w:rsid w:val="0071402F"/>
    <w:rsid w:val="00714402"/>
    <w:rsid w:val="007147D0"/>
    <w:rsid w:val="007148CF"/>
    <w:rsid w:val="00715387"/>
    <w:rsid w:val="00715D90"/>
    <w:rsid w:val="00716A58"/>
    <w:rsid w:val="00717026"/>
    <w:rsid w:val="00717597"/>
    <w:rsid w:val="007177ED"/>
    <w:rsid w:val="00720184"/>
    <w:rsid w:val="0072032C"/>
    <w:rsid w:val="00720A76"/>
    <w:rsid w:val="00722C5E"/>
    <w:rsid w:val="00722DB8"/>
    <w:rsid w:val="00722FE7"/>
    <w:rsid w:val="007239CA"/>
    <w:rsid w:val="007240A8"/>
    <w:rsid w:val="0072431A"/>
    <w:rsid w:val="00724744"/>
    <w:rsid w:val="007248A8"/>
    <w:rsid w:val="00726F58"/>
    <w:rsid w:val="00727189"/>
    <w:rsid w:val="00727434"/>
    <w:rsid w:val="0072745E"/>
    <w:rsid w:val="0072759C"/>
    <w:rsid w:val="00727809"/>
    <w:rsid w:val="00727A60"/>
    <w:rsid w:val="00730027"/>
    <w:rsid w:val="00730774"/>
    <w:rsid w:val="00730996"/>
    <w:rsid w:val="0073115B"/>
    <w:rsid w:val="007313ED"/>
    <w:rsid w:val="00731A53"/>
    <w:rsid w:val="00731E87"/>
    <w:rsid w:val="00732385"/>
    <w:rsid w:val="0073250C"/>
    <w:rsid w:val="00732E14"/>
    <w:rsid w:val="00735765"/>
    <w:rsid w:val="00735D10"/>
    <w:rsid w:val="00736B0C"/>
    <w:rsid w:val="0073796A"/>
    <w:rsid w:val="00737DC1"/>
    <w:rsid w:val="00740FC2"/>
    <w:rsid w:val="007410A6"/>
    <w:rsid w:val="0074123E"/>
    <w:rsid w:val="00741587"/>
    <w:rsid w:val="00741739"/>
    <w:rsid w:val="00741B30"/>
    <w:rsid w:val="00742370"/>
    <w:rsid w:val="007423D0"/>
    <w:rsid w:val="00742AE4"/>
    <w:rsid w:val="00742D73"/>
    <w:rsid w:val="00743038"/>
    <w:rsid w:val="00743604"/>
    <w:rsid w:val="007437EA"/>
    <w:rsid w:val="00743970"/>
    <w:rsid w:val="00743CFD"/>
    <w:rsid w:val="0074409A"/>
    <w:rsid w:val="007444B7"/>
    <w:rsid w:val="0074473D"/>
    <w:rsid w:val="00744E74"/>
    <w:rsid w:val="00745B74"/>
    <w:rsid w:val="00745E7E"/>
    <w:rsid w:val="00746BBE"/>
    <w:rsid w:val="00746DED"/>
    <w:rsid w:val="00747CD8"/>
    <w:rsid w:val="007505FA"/>
    <w:rsid w:val="00750718"/>
    <w:rsid w:val="007511D8"/>
    <w:rsid w:val="00751863"/>
    <w:rsid w:val="007519E9"/>
    <w:rsid w:val="00751BC1"/>
    <w:rsid w:val="007526C3"/>
    <w:rsid w:val="0075300D"/>
    <w:rsid w:val="007536A4"/>
    <w:rsid w:val="00753FB6"/>
    <w:rsid w:val="007542B1"/>
    <w:rsid w:val="00754664"/>
    <w:rsid w:val="0075496F"/>
    <w:rsid w:val="00754C96"/>
    <w:rsid w:val="00755116"/>
    <w:rsid w:val="00755C02"/>
    <w:rsid w:val="007565C1"/>
    <w:rsid w:val="007572F3"/>
    <w:rsid w:val="007577D2"/>
    <w:rsid w:val="00757F82"/>
    <w:rsid w:val="0076026D"/>
    <w:rsid w:val="007603FF"/>
    <w:rsid w:val="00760A5D"/>
    <w:rsid w:val="00760B34"/>
    <w:rsid w:val="00761268"/>
    <w:rsid w:val="007614E4"/>
    <w:rsid w:val="0076189A"/>
    <w:rsid w:val="00761A4D"/>
    <w:rsid w:val="00761EDE"/>
    <w:rsid w:val="00762680"/>
    <w:rsid w:val="00763022"/>
    <w:rsid w:val="00763515"/>
    <w:rsid w:val="00763804"/>
    <w:rsid w:val="00763E2C"/>
    <w:rsid w:val="00764674"/>
    <w:rsid w:val="0076487E"/>
    <w:rsid w:val="007649DB"/>
    <w:rsid w:val="00764B35"/>
    <w:rsid w:val="007651D4"/>
    <w:rsid w:val="007652D6"/>
    <w:rsid w:val="00765EB3"/>
    <w:rsid w:val="00765EBE"/>
    <w:rsid w:val="0076631C"/>
    <w:rsid w:val="0076755C"/>
    <w:rsid w:val="00767A09"/>
    <w:rsid w:val="00771608"/>
    <w:rsid w:val="00771B3A"/>
    <w:rsid w:val="00771EAD"/>
    <w:rsid w:val="0077235E"/>
    <w:rsid w:val="00772EFC"/>
    <w:rsid w:val="00772F72"/>
    <w:rsid w:val="0077377D"/>
    <w:rsid w:val="00773DEA"/>
    <w:rsid w:val="00774196"/>
    <w:rsid w:val="00774C6B"/>
    <w:rsid w:val="0077562D"/>
    <w:rsid w:val="007759DC"/>
    <w:rsid w:val="007759EA"/>
    <w:rsid w:val="00776D01"/>
    <w:rsid w:val="00777C8E"/>
    <w:rsid w:val="00777DD2"/>
    <w:rsid w:val="00777ED7"/>
    <w:rsid w:val="0078016E"/>
    <w:rsid w:val="0078027C"/>
    <w:rsid w:val="00780FC5"/>
    <w:rsid w:val="00781057"/>
    <w:rsid w:val="0078173A"/>
    <w:rsid w:val="00782B46"/>
    <w:rsid w:val="00783126"/>
    <w:rsid w:val="00783180"/>
    <w:rsid w:val="00783B34"/>
    <w:rsid w:val="00783CC6"/>
    <w:rsid w:val="00783F78"/>
    <w:rsid w:val="00784B4A"/>
    <w:rsid w:val="00784E65"/>
    <w:rsid w:val="00785115"/>
    <w:rsid w:val="00785360"/>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0CE"/>
    <w:rsid w:val="0079552A"/>
    <w:rsid w:val="00795E7E"/>
    <w:rsid w:val="00796832"/>
    <w:rsid w:val="00796D3E"/>
    <w:rsid w:val="007971A6"/>
    <w:rsid w:val="00797529"/>
    <w:rsid w:val="007A04EC"/>
    <w:rsid w:val="007A098F"/>
    <w:rsid w:val="007A0A08"/>
    <w:rsid w:val="007A0C44"/>
    <w:rsid w:val="007A106A"/>
    <w:rsid w:val="007A13BC"/>
    <w:rsid w:val="007A1C49"/>
    <w:rsid w:val="007A1DDA"/>
    <w:rsid w:val="007A1E27"/>
    <w:rsid w:val="007A2019"/>
    <w:rsid w:val="007A23FE"/>
    <w:rsid w:val="007A256D"/>
    <w:rsid w:val="007A2F66"/>
    <w:rsid w:val="007A3353"/>
    <w:rsid w:val="007A3A6E"/>
    <w:rsid w:val="007A3C29"/>
    <w:rsid w:val="007A3D8A"/>
    <w:rsid w:val="007A3DD0"/>
    <w:rsid w:val="007A4CD0"/>
    <w:rsid w:val="007A55ED"/>
    <w:rsid w:val="007A566F"/>
    <w:rsid w:val="007A58E9"/>
    <w:rsid w:val="007A6342"/>
    <w:rsid w:val="007A654D"/>
    <w:rsid w:val="007A655C"/>
    <w:rsid w:val="007A680D"/>
    <w:rsid w:val="007A6DE3"/>
    <w:rsid w:val="007A766D"/>
    <w:rsid w:val="007A7BBA"/>
    <w:rsid w:val="007A7F98"/>
    <w:rsid w:val="007B0063"/>
    <w:rsid w:val="007B0358"/>
    <w:rsid w:val="007B055C"/>
    <w:rsid w:val="007B1856"/>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4AE"/>
    <w:rsid w:val="007B78BC"/>
    <w:rsid w:val="007C05DA"/>
    <w:rsid w:val="007C0967"/>
    <w:rsid w:val="007C0D3A"/>
    <w:rsid w:val="007C125E"/>
    <w:rsid w:val="007C2CBD"/>
    <w:rsid w:val="007C3635"/>
    <w:rsid w:val="007C3D12"/>
    <w:rsid w:val="007C3F58"/>
    <w:rsid w:val="007C56BB"/>
    <w:rsid w:val="007C5FEB"/>
    <w:rsid w:val="007C6016"/>
    <w:rsid w:val="007C6844"/>
    <w:rsid w:val="007C7651"/>
    <w:rsid w:val="007C7680"/>
    <w:rsid w:val="007C7CEA"/>
    <w:rsid w:val="007D0CC7"/>
    <w:rsid w:val="007D1003"/>
    <w:rsid w:val="007D10CF"/>
    <w:rsid w:val="007D1CEF"/>
    <w:rsid w:val="007D20F6"/>
    <w:rsid w:val="007D23F7"/>
    <w:rsid w:val="007D2EAD"/>
    <w:rsid w:val="007D3496"/>
    <w:rsid w:val="007D360A"/>
    <w:rsid w:val="007D3C97"/>
    <w:rsid w:val="007D4189"/>
    <w:rsid w:val="007D4BCA"/>
    <w:rsid w:val="007D4BF6"/>
    <w:rsid w:val="007D4C1A"/>
    <w:rsid w:val="007D4D78"/>
    <w:rsid w:val="007D4FF1"/>
    <w:rsid w:val="007D505F"/>
    <w:rsid w:val="007D5D9A"/>
    <w:rsid w:val="007D5E5A"/>
    <w:rsid w:val="007D6394"/>
    <w:rsid w:val="007D6F43"/>
    <w:rsid w:val="007D7074"/>
    <w:rsid w:val="007D7165"/>
    <w:rsid w:val="007D733C"/>
    <w:rsid w:val="007D7660"/>
    <w:rsid w:val="007E068C"/>
    <w:rsid w:val="007E10E3"/>
    <w:rsid w:val="007E116B"/>
    <w:rsid w:val="007E1489"/>
    <w:rsid w:val="007E1565"/>
    <w:rsid w:val="007E1C6E"/>
    <w:rsid w:val="007E1C8C"/>
    <w:rsid w:val="007E22A4"/>
    <w:rsid w:val="007E2B1D"/>
    <w:rsid w:val="007E2B8D"/>
    <w:rsid w:val="007E318D"/>
    <w:rsid w:val="007E3332"/>
    <w:rsid w:val="007E357F"/>
    <w:rsid w:val="007E44BE"/>
    <w:rsid w:val="007E463D"/>
    <w:rsid w:val="007E4AA6"/>
    <w:rsid w:val="007E5B23"/>
    <w:rsid w:val="007E6BE0"/>
    <w:rsid w:val="007F0448"/>
    <w:rsid w:val="007F0DFB"/>
    <w:rsid w:val="007F161F"/>
    <w:rsid w:val="007F1AFC"/>
    <w:rsid w:val="007F1BAC"/>
    <w:rsid w:val="007F1E2A"/>
    <w:rsid w:val="007F2136"/>
    <w:rsid w:val="007F21C9"/>
    <w:rsid w:val="007F2FD5"/>
    <w:rsid w:val="007F3439"/>
    <w:rsid w:val="007F41C5"/>
    <w:rsid w:val="007F47D8"/>
    <w:rsid w:val="007F4B9A"/>
    <w:rsid w:val="007F536A"/>
    <w:rsid w:val="007F6627"/>
    <w:rsid w:val="007F7F1A"/>
    <w:rsid w:val="008008F2"/>
    <w:rsid w:val="00800FC8"/>
    <w:rsid w:val="00801216"/>
    <w:rsid w:val="00801801"/>
    <w:rsid w:val="00801E45"/>
    <w:rsid w:val="00801E7D"/>
    <w:rsid w:val="0080275A"/>
    <w:rsid w:val="00802A7B"/>
    <w:rsid w:val="0080348E"/>
    <w:rsid w:val="008039D8"/>
    <w:rsid w:val="008039EA"/>
    <w:rsid w:val="00803F18"/>
    <w:rsid w:val="008040EE"/>
    <w:rsid w:val="00804321"/>
    <w:rsid w:val="0080479C"/>
    <w:rsid w:val="0080482E"/>
    <w:rsid w:val="00805869"/>
    <w:rsid w:val="00805C8C"/>
    <w:rsid w:val="008060E2"/>
    <w:rsid w:val="008062DC"/>
    <w:rsid w:val="00806977"/>
    <w:rsid w:val="00806AEB"/>
    <w:rsid w:val="00806EBF"/>
    <w:rsid w:val="00807607"/>
    <w:rsid w:val="00807663"/>
    <w:rsid w:val="00807CF5"/>
    <w:rsid w:val="00810D4F"/>
    <w:rsid w:val="00812899"/>
    <w:rsid w:val="00812D1A"/>
    <w:rsid w:val="00813AF3"/>
    <w:rsid w:val="0081429B"/>
    <w:rsid w:val="0081443C"/>
    <w:rsid w:val="00814988"/>
    <w:rsid w:val="008159D6"/>
    <w:rsid w:val="00815F25"/>
    <w:rsid w:val="00816223"/>
    <w:rsid w:val="00816A55"/>
    <w:rsid w:val="00817484"/>
    <w:rsid w:val="008174CA"/>
    <w:rsid w:val="00817D02"/>
    <w:rsid w:val="00817F18"/>
    <w:rsid w:val="00820043"/>
    <w:rsid w:val="0082004A"/>
    <w:rsid w:val="00820465"/>
    <w:rsid w:val="00820F30"/>
    <w:rsid w:val="00821009"/>
    <w:rsid w:val="008210DE"/>
    <w:rsid w:val="008214C8"/>
    <w:rsid w:val="00821869"/>
    <w:rsid w:val="00821E61"/>
    <w:rsid w:val="00823203"/>
    <w:rsid w:val="00823603"/>
    <w:rsid w:val="00824438"/>
    <w:rsid w:val="008247AB"/>
    <w:rsid w:val="0082484B"/>
    <w:rsid w:val="00824C7B"/>
    <w:rsid w:val="00824CFF"/>
    <w:rsid w:val="00824EDC"/>
    <w:rsid w:val="00825A0B"/>
    <w:rsid w:val="00825A5A"/>
    <w:rsid w:val="00826241"/>
    <w:rsid w:val="00826CFF"/>
    <w:rsid w:val="0082757E"/>
    <w:rsid w:val="00827813"/>
    <w:rsid w:val="0083031F"/>
    <w:rsid w:val="008304F5"/>
    <w:rsid w:val="00830AD6"/>
    <w:rsid w:val="0083189F"/>
    <w:rsid w:val="008322F9"/>
    <w:rsid w:val="00832E1F"/>
    <w:rsid w:val="00832F89"/>
    <w:rsid w:val="008330A9"/>
    <w:rsid w:val="0083352E"/>
    <w:rsid w:val="008338EE"/>
    <w:rsid w:val="0083392C"/>
    <w:rsid w:val="00834615"/>
    <w:rsid w:val="008352F4"/>
    <w:rsid w:val="00835731"/>
    <w:rsid w:val="00835A8C"/>
    <w:rsid w:val="00836940"/>
    <w:rsid w:val="00836948"/>
    <w:rsid w:val="0083782E"/>
    <w:rsid w:val="00840B52"/>
    <w:rsid w:val="008413B2"/>
    <w:rsid w:val="00841ED8"/>
    <w:rsid w:val="008420BC"/>
    <w:rsid w:val="008420FC"/>
    <w:rsid w:val="008421A4"/>
    <w:rsid w:val="0084274E"/>
    <w:rsid w:val="008429E1"/>
    <w:rsid w:val="00843AD0"/>
    <w:rsid w:val="00844401"/>
    <w:rsid w:val="00844431"/>
    <w:rsid w:val="008448CC"/>
    <w:rsid w:val="0084518E"/>
    <w:rsid w:val="00845521"/>
    <w:rsid w:val="008459F3"/>
    <w:rsid w:val="00845CCC"/>
    <w:rsid w:val="00846000"/>
    <w:rsid w:val="008460FC"/>
    <w:rsid w:val="008465E9"/>
    <w:rsid w:val="008469B7"/>
    <w:rsid w:val="008479F8"/>
    <w:rsid w:val="00850521"/>
    <w:rsid w:val="00850C10"/>
    <w:rsid w:val="00850EE7"/>
    <w:rsid w:val="00851601"/>
    <w:rsid w:val="00851894"/>
    <w:rsid w:val="0085333C"/>
    <w:rsid w:val="008536F9"/>
    <w:rsid w:val="008539BE"/>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6F4E"/>
    <w:rsid w:val="008679C2"/>
    <w:rsid w:val="0087075A"/>
    <w:rsid w:val="008709EC"/>
    <w:rsid w:val="00870A74"/>
    <w:rsid w:val="008712D6"/>
    <w:rsid w:val="0087176F"/>
    <w:rsid w:val="00871A29"/>
    <w:rsid w:val="00871D48"/>
    <w:rsid w:val="00872244"/>
    <w:rsid w:val="0087358E"/>
    <w:rsid w:val="00873E44"/>
    <w:rsid w:val="008744BB"/>
    <w:rsid w:val="00875A3A"/>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4087"/>
    <w:rsid w:val="008844E4"/>
    <w:rsid w:val="008845B4"/>
    <w:rsid w:val="00884779"/>
    <w:rsid w:val="00884EBE"/>
    <w:rsid w:val="0088506C"/>
    <w:rsid w:val="00886233"/>
    <w:rsid w:val="00886554"/>
    <w:rsid w:val="00890664"/>
    <w:rsid w:val="00890B5D"/>
    <w:rsid w:val="00890CFF"/>
    <w:rsid w:val="00891FCD"/>
    <w:rsid w:val="00892B2E"/>
    <w:rsid w:val="0089337F"/>
    <w:rsid w:val="0089356C"/>
    <w:rsid w:val="00894520"/>
    <w:rsid w:val="00896228"/>
    <w:rsid w:val="00896316"/>
    <w:rsid w:val="00897FDA"/>
    <w:rsid w:val="008A0692"/>
    <w:rsid w:val="008A09E6"/>
    <w:rsid w:val="008A0AAD"/>
    <w:rsid w:val="008A13F8"/>
    <w:rsid w:val="008A167E"/>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61F"/>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395"/>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B0C"/>
    <w:rsid w:val="008E2C59"/>
    <w:rsid w:val="008E34CD"/>
    <w:rsid w:val="008E34D9"/>
    <w:rsid w:val="008E4486"/>
    <w:rsid w:val="008E46BA"/>
    <w:rsid w:val="008E4F75"/>
    <w:rsid w:val="008E5878"/>
    <w:rsid w:val="008E5D23"/>
    <w:rsid w:val="008E5F04"/>
    <w:rsid w:val="008E6769"/>
    <w:rsid w:val="008E6D86"/>
    <w:rsid w:val="008E7B2A"/>
    <w:rsid w:val="008F0AB8"/>
    <w:rsid w:val="008F12FD"/>
    <w:rsid w:val="008F13A5"/>
    <w:rsid w:val="008F188C"/>
    <w:rsid w:val="008F1928"/>
    <w:rsid w:val="008F1986"/>
    <w:rsid w:val="008F1E4A"/>
    <w:rsid w:val="008F1F03"/>
    <w:rsid w:val="008F21E0"/>
    <w:rsid w:val="008F236B"/>
    <w:rsid w:val="008F2669"/>
    <w:rsid w:val="008F2A0C"/>
    <w:rsid w:val="008F2DCF"/>
    <w:rsid w:val="008F314D"/>
    <w:rsid w:val="008F32D9"/>
    <w:rsid w:val="008F379F"/>
    <w:rsid w:val="008F393D"/>
    <w:rsid w:val="008F3E40"/>
    <w:rsid w:val="008F4ED0"/>
    <w:rsid w:val="008F5656"/>
    <w:rsid w:val="008F57B2"/>
    <w:rsid w:val="008F5885"/>
    <w:rsid w:val="008F7229"/>
    <w:rsid w:val="008F74E8"/>
    <w:rsid w:val="00900369"/>
    <w:rsid w:val="009006F3"/>
    <w:rsid w:val="009014EB"/>
    <w:rsid w:val="009017CE"/>
    <w:rsid w:val="0090197D"/>
    <w:rsid w:val="00901B78"/>
    <w:rsid w:val="00902168"/>
    <w:rsid w:val="00902318"/>
    <w:rsid w:val="00902C8C"/>
    <w:rsid w:val="00902CDA"/>
    <w:rsid w:val="009031E8"/>
    <w:rsid w:val="00904166"/>
    <w:rsid w:val="009043C3"/>
    <w:rsid w:val="0090472C"/>
    <w:rsid w:val="0090498E"/>
    <w:rsid w:val="00904B6E"/>
    <w:rsid w:val="009054AB"/>
    <w:rsid w:val="009055F3"/>
    <w:rsid w:val="009057EE"/>
    <w:rsid w:val="0090590C"/>
    <w:rsid w:val="00905A57"/>
    <w:rsid w:val="00906486"/>
    <w:rsid w:val="009068E9"/>
    <w:rsid w:val="00907C69"/>
    <w:rsid w:val="00907F12"/>
    <w:rsid w:val="0091029A"/>
    <w:rsid w:val="00910774"/>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55D7"/>
    <w:rsid w:val="00915D1A"/>
    <w:rsid w:val="00916361"/>
    <w:rsid w:val="00916ACA"/>
    <w:rsid w:val="00917256"/>
    <w:rsid w:val="00917ACD"/>
    <w:rsid w:val="00920638"/>
    <w:rsid w:val="00920C02"/>
    <w:rsid w:val="00920E73"/>
    <w:rsid w:val="00921BA4"/>
    <w:rsid w:val="009224DE"/>
    <w:rsid w:val="009227AC"/>
    <w:rsid w:val="00922EC8"/>
    <w:rsid w:val="00923539"/>
    <w:rsid w:val="00923B6B"/>
    <w:rsid w:val="00925254"/>
    <w:rsid w:val="009257B8"/>
    <w:rsid w:val="00925A17"/>
    <w:rsid w:val="00925C73"/>
    <w:rsid w:val="00925D0D"/>
    <w:rsid w:val="0092604A"/>
    <w:rsid w:val="0092638D"/>
    <w:rsid w:val="00926CF9"/>
    <w:rsid w:val="00927110"/>
    <w:rsid w:val="0092733D"/>
    <w:rsid w:val="00931A20"/>
    <w:rsid w:val="00931FF4"/>
    <w:rsid w:val="00932367"/>
    <w:rsid w:val="00932454"/>
    <w:rsid w:val="009328B3"/>
    <w:rsid w:val="00932E50"/>
    <w:rsid w:val="00933157"/>
    <w:rsid w:val="009333DC"/>
    <w:rsid w:val="009336CD"/>
    <w:rsid w:val="00934117"/>
    <w:rsid w:val="00935159"/>
    <w:rsid w:val="009351DF"/>
    <w:rsid w:val="00935297"/>
    <w:rsid w:val="00935432"/>
    <w:rsid w:val="00936A8B"/>
    <w:rsid w:val="00936E6D"/>
    <w:rsid w:val="009376B2"/>
    <w:rsid w:val="00937D26"/>
    <w:rsid w:val="00937DF7"/>
    <w:rsid w:val="00940044"/>
    <w:rsid w:val="009405F8"/>
    <w:rsid w:val="009406BF"/>
    <w:rsid w:val="00940C06"/>
    <w:rsid w:val="00940D89"/>
    <w:rsid w:val="0094162E"/>
    <w:rsid w:val="00941FC8"/>
    <w:rsid w:val="00942E11"/>
    <w:rsid w:val="00942F9C"/>
    <w:rsid w:val="0094319B"/>
    <w:rsid w:val="009446C9"/>
    <w:rsid w:val="0094514F"/>
    <w:rsid w:val="009452AA"/>
    <w:rsid w:val="00946E1A"/>
    <w:rsid w:val="00946EB4"/>
    <w:rsid w:val="00947219"/>
    <w:rsid w:val="00947225"/>
    <w:rsid w:val="0095077C"/>
    <w:rsid w:val="00950F26"/>
    <w:rsid w:val="009513AE"/>
    <w:rsid w:val="00951A19"/>
    <w:rsid w:val="00952085"/>
    <w:rsid w:val="009521C7"/>
    <w:rsid w:val="00952B57"/>
    <w:rsid w:val="0095306F"/>
    <w:rsid w:val="009535BE"/>
    <w:rsid w:val="00953D86"/>
    <w:rsid w:val="00953E64"/>
    <w:rsid w:val="0095450F"/>
    <w:rsid w:val="00954A68"/>
    <w:rsid w:val="009550AA"/>
    <w:rsid w:val="00956EA5"/>
    <w:rsid w:val="0095749D"/>
    <w:rsid w:val="009576EF"/>
    <w:rsid w:val="00960082"/>
    <w:rsid w:val="009603C5"/>
    <w:rsid w:val="009605C2"/>
    <w:rsid w:val="00961261"/>
    <w:rsid w:val="00962A4E"/>
    <w:rsid w:val="00962B93"/>
    <w:rsid w:val="0096312A"/>
    <w:rsid w:val="00963562"/>
    <w:rsid w:val="009637C0"/>
    <w:rsid w:val="00963E63"/>
    <w:rsid w:val="009647E0"/>
    <w:rsid w:val="00964C8A"/>
    <w:rsid w:val="00964CC5"/>
    <w:rsid w:val="009654F5"/>
    <w:rsid w:val="00965560"/>
    <w:rsid w:val="009655B1"/>
    <w:rsid w:val="00965A46"/>
    <w:rsid w:val="00965A9B"/>
    <w:rsid w:val="00966324"/>
    <w:rsid w:val="00966D62"/>
    <w:rsid w:val="00967787"/>
    <w:rsid w:val="00967DF8"/>
    <w:rsid w:val="0097040B"/>
    <w:rsid w:val="009709C2"/>
    <w:rsid w:val="0097122A"/>
    <w:rsid w:val="009718ED"/>
    <w:rsid w:val="00971BA3"/>
    <w:rsid w:val="00972702"/>
    <w:rsid w:val="00972CC0"/>
    <w:rsid w:val="009730C1"/>
    <w:rsid w:val="00973651"/>
    <w:rsid w:val="00973F42"/>
    <w:rsid w:val="00974211"/>
    <w:rsid w:val="0097470F"/>
    <w:rsid w:val="00974AFA"/>
    <w:rsid w:val="00974E42"/>
    <w:rsid w:val="0097523C"/>
    <w:rsid w:val="00975787"/>
    <w:rsid w:val="009758D1"/>
    <w:rsid w:val="0097631F"/>
    <w:rsid w:val="0097647E"/>
    <w:rsid w:val="009764DF"/>
    <w:rsid w:val="0097655E"/>
    <w:rsid w:val="009770B1"/>
    <w:rsid w:val="0097765E"/>
    <w:rsid w:val="0098058E"/>
    <w:rsid w:val="009805DD"/>
    <w:rsid w:val="00980976"/>
    <w:rsid w:val="00980B87"/>
    <w:rsid w:val="00981165"/>
    <w:rsid w:val="009816AE"/>
    <w:rsid w:val="009817A1"/>
    <w:rsid w:val="009818D1"/>
    <w:rsid w:val="00981A49"/>
    <w:rsid w:val="0098286B"/>
    <w:rsid w:val="00982A37"/>
    <w:rsid w:val="00982C64"/>
    <w:rsid w:val="0098311C"/>
    <w:rsid w:val="00983768"/>
    <w:rsid w:val="00983DD9"/>
    <w:rsid w:val="0098415F"/>
    <w:rsid w:val="009855C2"/>
    <w:rsid w:val="009859E0"/>
    <w:rsid w:val="009859F8"/>
    <w:rsid w:val="00985EDB"/>
    <w:rsid w:val="0098654A"/>
    <w:rsid w:val="00986A66"/>
    <w:rsid w:val="00986B7B"/>
    <w:rsid w:val="009873EE"/>
    <w:rsid w:val="0098797F"/>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CD5"/>
    <w:rsid w:val="009A1B20"/>
    <w:rsid w:val="009A2D43"/>
    <w:rsid w:val="009A35E3"/>
    <w:rsid w:val="009A3CDC"/>
    <w:rsid w:val="009A43C8"/>
    <w:rsid w:val="009A46AB"/>
    <w:rsid w:val="009A4769"/>
    <w:rsid w:val="009A4E2B"/>
    <w:rsid w:val="009A5002"/>
    <w:rsid w:val="009A5179"/>
    <w:rsid w:val="009A51A5"/>
    <w:rsid w:val="009A635D"/>
    <w:rsid w:val="009A63EF"/>
    <w:rsid w:val="009A6A1F"/>
    <w:rsid w:val="009A6DDB"/>
    <w:rsid w:val="009A6DE7"/>
    <w:rsid w:val="009A7A56"/>
    <w:rsid w:val="009A7A59"/>
    <w:rsid w:val="009A7ABA"/>
    <w:rsid w:val="009A7CE4"/>
    <w:rsid w:val="009B126C"/>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5D9E"/>
    <w:rsid w:val="009B6C88"/>
    <w:rsid w:val="009B74F8"/>
    <w:rsid w:val="009C10E1"/>
    <w:rsid w:val="009C12FE"/>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75F"/>
    <w:rsid w:val="009C7C2F"/>
    <w:rsid w:val="009C7E3F"/>
    <w:rsid w:val="009D002D"/>
    <w:rsid w:val="009D0A4D"/>
    <w:rsid w:val="009D1A48"/>
    <w:rsid w:val="009D1B4C"/>
    <w:rsid w:val="009D1F8E"/>
    <w:rsid w:val="009D2349"/>
    <w:rsid w:val="009D28C7"/>
    <w:rsid w:val="009D2D2D"/>
    <w:rsid w:val="009D3398"/>
    <w:rsid w:val="009D3B3F"/>
    <w:rsid w:val="009D3CE1"/>
    <w:rsid w:val="009D5055"/>
    <w:rsid w:val="009D515F"/>
    <w:rsid w:val="009D51CC"/>
    <w:rsid w:val="009D643F"/>
    <w:rsid w:val="009D6838"/>
    <w:rsid w:val="009D743F"/>
    <w:rsid w:val="009D7BE8"/>
    <w:rsid w:val="009E0323"/>
    <w:rsid w:val="009E085C"/>
    <w:rsid w:val="009E0899"/>
    <w:rsid w:val="009E0C37"/>
    <w:rsid w:val="009E0E8A"/>
    <w:rsid w:val="009E1720"/>
    <w:rsid w:val="009E20BA"/>
    <w:rsid w:val="009E24BF"/>
    <w:rsid w:val="009E366D"/>
    <w:rsid w:val="009E43FC"/>
    <w:rsid w:val="009E486F"/>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734"/>
    <w:rsid w:val="009F6F8A"/>
    <w:rsid w:val="009F7345"/>
    <w:rsid w:val="009F784A"/>
    <w:rsid w:val="009F78F4"/>
    <w:rsid w:val="009F7BB7"/>
    <w:rsid w:val="00A0082E"/>
    <w:rsid w:val="00A00B7E"/>
    <w:rsid w:val="00A00E3C"/>
    <w:rsid w:val="00A0142D"/>
    <w:rsid w:val="00A018B5"/>
    <w:rsid w:val="00A01968"/>
    <w:rsid w:val="00A02654"/>
    <w:rsid w:val="00A02ACE"/>
    <w:rsid w:val="00A02E19"/>
    <w:rsid w:val="00A0320C"/>
    <w:rsid w:val="00A03CC0"/>
    <w:rsid w:val="00A03DEA"/>
    <w:rsid w:val="00A03FF4"/>
    <w:rsid w:val="00A04303"/>
    <w:rsid w:val="00A04AEA"/>
    <w:rsid w:val="00A04BC4"/>
    <w:rsid w:val="00A04E7B"/>
    <w:rsid w:val="00A05127"/>
    <w:rsid w:val="00A051E7"/>
    <w:rsid w:val="00A052FA"/>
    <w:rsid w:val="00A05C39"/>
    <w:rsid w:val="00A05E9D"/>
    <w:rsid w:val="00A064FF"/>
    <w:rsid w:val="00A06C0F"/>
    <w:rsid w:val="00A06EC4"/>
    <w:rsid w:val="00A079AF"/>
    <w:rsid w:val="00A07A94"/>
    <w:rsid w:val="00A10100"/>
    <w:rsid w:val="00A1030C"/>
    <w:rsid w:val="00A10881"/>
    <w:rsid w:val="00A10A8D"/>
    <w:rsid w:val="00A10F18"/>
    <w:rsid w:val="00A112C2"/>
    <w:rsid w:val="00A11C9A"/>
    <w:rsid w:val="00A1236C"/>
    <w:rsid w:val="00A13D06"/>
    <w:rsid w:val="00A13D1F"/>
    <w:rsid w:val="00A14E0F"/>
    <w:rsid w:val="00A150AA"/>
    <w:rsid w:val="00A15196"/>
    <w:rsid w:val="00A154CF"/>
    <w:rsid w:val="00A157D3"/>
    <w:rsid w:val="00A15807"/>
    <w:rsid w:val="00A15D42"/>
    <w:rsid w:val="00A15E1B"/>
    <w:rsid w:val="00A16DDB"/>
    <w:rsid w:val="00A1764B"/>
    <w:rsid w:val="00A177D9"/>
    <w:rsid w:val="00A21AAF"/>
    <w:rsid w:val="00A21B59"/>
    <w:rsid w:val="00A21FD2"/>
    <w:rsid w:val="00A2208E"/>
    <w:rsid w:val="00A23B28"/>
    <w:rsid w:val="00A2440D"/>
    <w:rsid w:val="00A24624"/>
    <w:rsid w:val="00A2477A"/>
    <w:rsid w:val="00A24812"/>
    <w:rsid w:val="00A2518C"/>
    <w:rsid w:val="00A2616D"/>
    <w:rsid w:val="00A26330"/>
    <w:rsid w:val="00A2639B"/>
    <w:rsid w:val="00A264A6"/>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2A2"/>
    <w:rsid w:val="00A32BA8"/>
    <w:rsid w:val="00A32C48"/>
    <w:rsid w:val="00A33032"/>
    <w:rsid w:val="00A33258"/>
    <w:rsid w:val="00A34415"/>
    <w:rsid w:val="00A3468F"/>
    <w:rsid w:val="00A34940"/>
    <w:rsid w:val="00A34ED8"/>
    <w:rsid w:val="00A35584"/>
    <w:rsid w:val="00A35B4F"/>
    <w:rsid w:val="00A36A40"/>
    <w:rsid w:val="00A36BF6"/>
    <w:rsid w:val="00A37345"/>
    <w:rsid w:val="00A37937"/>
    <w:rsid w:val="00A37DD3"/>
    <w:rsid w:val="00A40D84"/>
    <w:rsid w:val="00A42864"/>
    <w:rsid w:val="00A42A17"/>
    <w:rsid w:val="00A438D2"/>
    <w:rsid w:val="00A43E87"/>
    <w:rsid w:val="00A44448"/>
    <w:rsid w:val="00A44B7A"/>
    <w:rsid w:val="00A44CDC"/>
    <w:rsid w:val="00A44D1C"/>
    <w:rsid w:val="00A44DD5"/>
    <w:rsid w:val="00A44EAF"/>
    <w:rsid w:val="00A45092"/>
    <w:rsid w:val="00A45329"/>
    <w:rsid w:val="00A47BA4"/>
    <w:rsid w:val="00A5085F"/>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56FB4"/>
    <w:rsid w:val="00A570B7"/>
    <w:rsid w:val="00A60438"/>
    <w:rsid w:val="00A60F3E"/>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7A6"/>
    <w:rsid w:val="00A64B7E"/>
    <w:rsid w:val="00A64D2F"/>
    <w:rsid w:val="00A65386"/>
    <w:rsid w:val="00A658E0"/>
    <w:rsid w:val="00A65DB3"/>
    <w:rsid w:val="00A67446"/>
    <w:rsid w:val="00A67920"/>
    <w:rsid w:val="00A70409"/>
    <w:rsid w:val="00A70763"/>
    <w:rsid w:val="00A7109B"/>
    <w:rsid w:val="00A71A56"/>
    <w:rsid w:val="00A7223C"/>
    <w:rsid w:val="00A73291"/>
    <w:rsid w:val="00A734C1"/>
    <w:rsid w:val="00A7363C"/>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1BC"/>
    <w:rsid w:val="00A903FA"/>
    <w:rsid w:val="00A90AE0"/>
    <w:rsid w:val="00A90B6E"/>
    <w:rsid w:val="00A91038"/>
    <w:rsid w:val="00A914F9"/>
    <w:rsid w:val="00A91AFE"/>
    <w:rsid w:val="00A92F16"/>
    <w:rsid w:val="00A93561"/>
    <w:rsid w:val="00A93AE9"/>
    <w:rsid w:val="00A93C08"/>
    <w:rsid w:val="00A93C17"/>
    <w:rsid w:val="00A9456E"/>
    <w:rsid w:val="00A9525E"/>
    <w:rsid w:val="00A958A6"/>
    <w:rsid w:val="00A95B4E"/>
    <w:rsid w:val="00A9602D"/>
    <w:rsid w:val="00A96CFF"/>
    <w:rsid w:val="00A9709B"/>
    <w:rsid w:val="00A974FF"/>
    <w:rsid w:val="00A97D8C"/>
    <w:rsid w:val="00AA0E65"/>
    <w:rsid w:val="00AA1064"/>
    <w:rsid w:val="00AA1B8B"/>
    <w:rsid w:val="00AA1EE7"/>
    <w:rsid w:val="00AA2056"/>
    <w:rsid w:val="00AA2456"/>
    <w:rsid w:val="00AA2DC5"/>
    <w:rsid w:val="00AA31B5"/>
    <w:rsid w:val="00AA4334"/>
    <w:rsid w:val="00AA4585"/>
    <w:rsid w:val="00AA497F"/>
    <w:rsid w:val="00AA49A3"/>
    <w:rsid w:val="00AA4B4E"/>
    <w:rsid w:val="00AA5600"/>
    <w:rsid w:val="00AA5656"/>
    <w:rsid w:val="00AA5735"/>
    <w:rsid w:val="00AA5760"/>
    <w:rsid w:val="00AA6986"/>
    <w:rsid w:val="00AA6E77"/>
    <w:rsid w:val="00AA7123"/>
    <w:rsid w:val="00AA7911"/>
    <w:rsid w:val="00AA79C1"/>
    <w:rsid w:val="00AA7BCB"/>
    <w:rsid w:val="00AB0CF1"/>
    <w:rsid w:val="00AB0ED7"/>
    <w:rsid w:val="00AB1939"/>
    <w:rsid w:val="00AB20E3"/>
    <w:rsid w:val="00AB2765"/>
    <w:rsid w:val="00AB28E5"/>
    <w:rsid w:val="00AB3438"/>
    <w:rsid w:val="00AB3C06"/>
    <w:rsid w:val="00AB4287"/>
    <w:rsid w:val="00AB4AE6"/>
    <w:rsid w:val="00AB54C2"/>
    <w:rsid w:val="00AB5F6B"/>
    <w:rsid w:val="00AB62FC"/>
    <w:rsid w:val="00AB69A0"/>
    <w:rsid w:val="00AB7464"/>
    <w:rsid w:val="00AB798A"/>
    <w:rsid w:val="00AB7C65"/>
    <w:rsid w:val="00AB7CDA"/>
    <w:rsid w:val="00AC01D9"/>
    <w:rsid w:val="00AC04DB"/>
    <w:rsid w:val="00AC053F"/>
    <w:rsid w:val="00AC105D"/>
    <w:rsid w:val="00AC15D3"/>
    <w:rsid w:val="00AC2290"/>
    <w:rsid w:val="00AC5A32"/>
    <w:rsid w:val="00AC5AE5"/>
    <w:rsid w:val="00AC64D0"/>
    <w:rsid w:val="00AC6704"/>
    <w:rsid w:val="00AC7692"/>
    <w:rsid w:val="00AC7D49"/>
    <w:rsid w:val="00AD09DD"/>
    <w:rsid w:val="00AD1E14"/>
    <w:rsid w:val="00AD1E44"/>
    <w:rsid w:val="00AD1E7B"/>
    <w:rsid w:val="00AD2BA8"/>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E76FE"/>
    <w:rsid w:val="00AF0CF9"/>
    <w:rsid w:val="00AF0E60"/>
    <w:rsid w:val="00AF0EE1"/>
    <w:rsid w:val="00AF10DA"/>
    <w:rsid w:val="00AF129C"/>
    <w:rsid w:val="00AF18AA"/>
    <w:rsid w:val="00AF3B13"/>
    <w:rsid w:val="00AF4ABB"/>
    <w:rsid w:val="00AF5E07"/>
    <w:rsid w:val="00AF5F7A"/>
    <w:rsid w:val="00AF5F98"/>
    <w:rsid w:val="00AF6D2B"/>
    <w:rsid w:val="00AF6FCE"/>
    <w:rsid w:val="00AF7164"/>
    <w:rsid w:val="00AF7390"/>
    <w:rsid w:val="00B00B9D"/>
    <w:rsid w:val="00B01C45"/>
    <w:rsid w:val="00B01D15"/>
    <w:rsid w:val="00B0387E"/>
    <w:rsid w:val="00B03A4D"/>
    <w:rsid w:val="00B03DDF"/>
    <w:rsid w:val="00B03E0D"/>
    <w:rsid w:val="00B0439A"/>
    <w:rsid w:val="00B044DC"/>
    <w:rsid w:val="00B04A1E"/>
    <w:rsid w:val="00B057C6"/>
    <w:rsid w:val="00B057C9"/>
    <w:rsid w:val="00B05C0A"/>
    <w:rsid w:val="00B061BF"/>
    <w:rsid w:val="00B065B1"/>
    <w:rsid w:val="00B065FE"/>
    <w:rsid w:val="00B06C41"/>
    <w:rsid w:val="00B07321"/>
    <w:rsid w:val="00B07767"/>
    <w:rsid w:val="00B07D20"/>
    <w:rsid w:val="00B07EAE"/>
    <w:rsid w:val="00B101B7"/>
    <w:rsid w:val="00B10841"/>
    <w:rsid w:val="00B1121A"/>
    <w:rsid w:val="00B112E9"/>
    <w:rsid w:val="00B1155D"/>
    <w:rsid w:val="00B11A15"/>
    <w:rsid w:val="00B11FEC"/>
    <w:rsid w:val="00B120A0"/>
    <w:rsid w:val="00B12270"/>
    <w:rsid w:val="00B13054"/>
    <w:rsid w:val="00B131F2"/>
    <w:rsid w:val="00B135B4"/>
    <w:rsid w:val="00B13D48"/>
    <w:rsid w:val="00B15515"/>
    <w:rsid w:val="00B1563B"/>
    <w:rsid w:val="00B15962"/>
    <w:rsid w:val="00B1618B"/>
    <w:rsid w:val="00B165ED"/>
    <w:rsid w:val="00B208C2"/>
    <w:rsid w:val="00B209F5"/>
    <w:rsid w:val="00B21119"/>
    <w:rsid w:val="00B214DC"/>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4CDE"/>
    <w:rsid w:val="00B353E1"/>
    <w:rsid w:val="00B35A65"/>
    <w:rsid w:val="00B35AD8"/>
    <w:rsid w:val="00B35B2A"/>
    <w:rsid w:val="00B35E49"/>
    <w:rsid w:val="00B36195"/>
    <w:rsid w:val="00B371F6"/>
    <w:rsid w:val="00B3789A"/>
    <w:rsid w:val="00B37B66"/>
    <w:rsid w:val="00B37C79"/>
    <w:rsid w:val="00B40BEF"/>
    <w:rsid w:val="00B40D62"/>
    <w:rsid w:val="00B40EA0"/>
    <w:rsid w:val="00B41D64"/>
    <w:rsid w:val="00B4255E"/>
    <w:rsid w:val="00B42684"/>
    <w:rsid w:val="00B42D37"/>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12D"/>
    <w:rsid w:val="00B527D7"/>
    <w:rsid w:val="00B544B7"/>
    <w:rsid w:val="00B54C02"/>
    <w:rsid w:val="00B550E3"/>
    <w:rsid w:val="00B55130"/>
    <w:rsid w:val="00B55206"/>
    <w:rsid w:val="00B56576"/>
    <w:rsid w:val="00B56ABB"/>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53E"/>
    <w:rsid w:val="00B6791E"/>
    <w:rsid w:val="00B67CD5"/>
    <w:rsid w:val="00B70A31"/>
    <w:rsid w:val="00B73A27"/>
    <w:rsid w:val="00B73CE4"/>
    <w:rsid w:val="00B73D25"/>
    <w:rsid w:val="00B7587A"/>
    <w:rsid w:val="00B75E22"/>
    <w:rsid w:val="00B75E5F"/>
    <w:rsid w:val="00B764A9"/>
    <w:rsid w:val="00B7656D"/>
    <w:rsid w:val="00B77733"/>
    <w:rsid w:val="00B80658"/>
    <w:rsid w:val="00B8086A"/>
    <w:rsid w:val="00B808B1"/>
    <w:rsid w:val="00B81D79"/>
    <w:rsid w:val="00B82BAA"/>
    <w:rsid w:val="00B82FAB"/>
    <w:rsid w:val="00B83BF9"/>
    <w:rsid w:val="00B84B0F"/>
    <w:rsid w:val="00B8572B"/>
    <w:rsid w:val="00B85812"/>
    <w:rsid w:val="00B862F7"/>
    <w:rsid w:val="00B86C8D"/>
    <w:rsid w:val="00B871A2"/>
    <w:rsid w:val="00B871B1"/>
    <w:rsid w:val="00B87D85"/>
    <w:rsid w:val="00B902C7"/>
    <w:rsid w:val="00B903B9"/>
    <w:rsid w:val="00B90C1E"/>
    <w:rsid w:val="00B91501"/>
    <w:rsid w:val="00B9157E"/>
    <w:rsid w:val="00B91AF1"/>
    <w:rsid w:val="00B92AEF"/>
    <w:rsid w:val="00B92D4C"/>
    <w:rsid w:val="00B93211"/>
    <w:rsid w:val="00B9351C"/>
    <w:rsid w:val="00B93674"/>
    <w:rsid w:val="00B9381A"/>
    <w:rsid w:val="00B938FC"/>
    <w:rsid w:val="00B93CDB"/>
    <w:rsid w:val="00B9478F"/>
    <w:rsid w:val="00B9485A"/>
    <w:rsid w:val="00B94B44"/>
    <w:rsid w:val="00B94EFE"/>
    <w:rsid w:val="00B94F29"/>
    <w:rsid w:val="00B951EC"/>
    <w:rsid w:val="00B96266"/>
    <w:rsid w:val="00B9696B"/>
    <w:rsid w:val="00B96AB0"/>
    <w:rsid w:val="00B96B8A"/>
    <w:rsid w:val="00BA087F"/>
    <w:rsid w:val="00BA0C99"/>
    <w:rsid w:val="00BA0D54"/>
    <w:rsid w:val="00BA0F5D"/>
    <w:rsid w:val="00BA0F6A"/>
    <w:rsid w:val="00BA11FA"/>
    <w:rsid w:val="00BA126B"/>
    <w:rsid w:val="00BA14E8"/>
    <w:rsid w:val="00BA15F1"/>
    <w:rsid w:val="00BA1E42"/>
    <w:rsid w:val="00BA24FC"/>
    <w:rsid w:val="00BA301C"/>
    <w:rsid w:val="00BA3C3C"/>
    <w:rsid w:val="00BA4070"/>
    <w:rsid w:val="00BA47A0"/>
    <w:rsid w:val="00BA5068"/>
    <w:rsid w:val="00BA54E5"/>
    <w:rsid w:val="00BA58A0"/>
    <w:rsid w:val="00BA59A9"/>
    <w:rsid w:val="00BA6018"/>
    <w:rsid w:val="00BA6019"/>
    <w:rsid w:val="00BA6265"/>
    <w:rsid w:val="00BA6809"/>
    <w:rsid w:val="00BA6DB3"/>
    <w:rsid w:val="00BA6EB7"/>
    <w:rsid w:val="00BA741E"/>
    <w:rsid w:val="00BA7610"/>
    <w:rsid w:val="00BA7CFC"/>
    <w:rsid w:val="00BA7FB2"/>
    <w:rsid w:val="00BB1373"/>
    <w:rsid w:val="00BB19BF"/>
    <w:rsid w:val="00BB1A5D"/>
    <w:rsid w:val="00BB2619"/>
    <w:rsid w:val="00BB2707"/>
    <w:rsid w:val="00BB28C5"/>
    <w:rsid w:val="00BB2BE8"/>
    <w:rsid w:val="00BB2F13"/>
    <w:rsid w:val="00BB3910"/>
    <w:rsid w:val="00BB3AA3"/>
    <w:rsid w:val="00BB4285"/>
    <w:rsid w:val="00BB5220"/>
    <w:rsid w:val="00BB5470"/>
    <w:rsid w:val="00BB5578"/>
    <w:rsid w:val="00BB5A7D"/>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5F82"/>
    <w:rsid w:val="00BC6308"/>
    <w:rsid w:val="00BC63D7"/>
    <w:rsid w:val="00BC670D"/>
    <w:rsid w:val="00BC7023"/>
    <w:rsid w:val="00BC7657"/>
    <w:rsid w:val="00BC792F"/>
    <w:rsid w:val="00BC7FCE"/>
    <w:rsid w:val="00BD00A1"/>
    <w:rsid w:val="00BD04B2"/>
    <w:rsid w:val="00BD05EC"/>
    <w:rsid w:val="00BD09C4"/>
    <w:rsid w:val="00BD0FA2"/>
    <w:rsid w:val="00BD0FE5"/>
    <w:rsid w:val="00BD1AAD"/>
    <w:rsid w:val="00BD1EEE"/>
    <w:rsid w:val="00BD23F5"/>
    <w:rsid w:val="00BD24FC"/>
    <w:rsid w:val="00BD266A"/>
    <w:rsid w:val="00BD2AF5"/>
    <w:rsid w:val="00BD2D2A"/>
    <w:rsid w:val="00BD2DE1"/>
    <w:rsid w:val="00BD31F1"/>
    <w:rsid w:val="00BD384B"/>
    <w:rsid w:val="00BD3F88"/>
    <w:rsid w:val="00BD4912"/>
    <w:rsid w:val="00BD50F7"/>
    <w:rsid w:val="00BD56AA"/>
    <w:rsid w:val="00BD59E1"/>
    <w:rsid w:val="00BD5AEE"/>
    <w:rsid w:val="00BE0EE8"/>
    <w:rsid w:val="00BE13D6"/>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27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1F4"/>
    <w:rsid w:val="00BF7303"/>
    <w:rsid w:val="00BF7606"/>
    <w:rsid w:val="00C00312"/>
    <w:rsid w:val="00C00AAA"/>
    <w:rsid w:val="00C00D63"/>
    <w:rsid w:val="00C0106D"/>
    <w:rsid w:val="00C0125F"/>
    <w:rsid w:val="00C014F2"/>
    <w:rsid w:val="00C015AD"/>
    <w:rsid w:val="00C017D2"/>
    <w:rsid w:val="00C0306D"/>
    <w:rsid w:val="00C03523"/>
    <w:rsid w:val="00C03B8D"/>
    <w:rsid w:val="00C03F3C"/>
    <w:rsid w:val="00C04481"/>
    <w:rsid w:val="00C0486A"/>
    <w:rsid w:val="00C04D03"/>
    <w:rsid w:val="00C05894"/>
    <w:rsid w:val="00C05BF7"/>
    <w:rsid w:val="00C06E89"/>
    <w:rsid w:val="00C07D5D"/>
    <w:rsid w:val="00C10AB2"/>
    <w:rsid w:val="00C129AC"/>
    <w:rsid w:val="00C132EA"/>
    <w:rsid w:val="00C13547"/>
    <w:rsid w:val="00C1396B"/>
    <w:rsid w:val="00C15091"/>
    <w:rsid w:val="00C15216"/>
    <w:rsid w:val="00C1542D"/>
    <w:rsid w:val="00C15B67"/>
    <w:rsid w:val="00C16B01"/>
    <w:rsid w:val="00C16CDC"/>
    <w:rsid w:val="00C17119"/>
    <w:rsid w:val="00C17612"/>
    <w:rsid w:val="00C17619"/>
    <w:rsid w:val="00C17861"/>
    <w:rsid w:val="00C17983"/>
    <w:rsid w:val="00C2042A"/>
    <w:rsid w:val="00C206B7"/>
    <w:rsid w:val="00C20A5E"/>
    <w:rsid w:val="00C21DBB"/>
    <w:rsid w:val="00C223D9"/>
    <w:rsid w:val="00C226D8"/>
    <w:rsid w:val="00C235CE"/>
    <w:rsid w:val="00C23C14"/>
    <w:rsid w:val="00C23CBB"/>
    <w:rsid w:val="00C246A0"/>
    <w:rsid w:val="00C24D5D"/>
    <w:rsid w:val="00C24EF2"/>
    <w:rsid w:val="00C2543E"/>
    <w:rsid w:val="00C259B1"/>
    <w:rsid w:val="00C25CB4"/>
    <w:rsid w:val="00C2621C"/>
    <w:rsid w:val="00C264C2"/>
    <w:rsid w:val="00C27023"/>
    <w:rsid w:val="00C270B3"/>
    <w:rsid w:val="00C3014A"/>
    <w:rsid w:val="00C3027F"/>
    <w:rsid w:val="00C30D6C"/>
    <w:rsid w:val="00C3103D"/>
    <w:rsid w:val="00C3167D"/>
    <w:rsid w:val="00C31688"/>
    <w:rsid w:val="00C31C2D"/>
    <w:rsid w:val="00C3218E"/>
    <w:rsid w:val="00C333B5"/>
    <w:rsid w:val="00C33589"/>
    <w:rsid w:val="00C33AA0"/>
    <w:rsid w:val="00C340E2"/>
    <w:rsid w:val="00C35898"/>
    <w:rsid w:val="00C360BE"/>
    <w:rsid w:val="00C3631F"/>
    <w:rsid w:val="00C36452"/>
    <w:rsid w:val="00C369EE"/>
    <w:rsid w:val="00C36BD7"/>
    <w:rsid w:val="00C37B5A"/>
    <w:rsid w:val="00C37E9D"/>
    <w:rsid w:val="00C40193"/>
    <w:rsid w:val="00C407A7"/>
    <w:rsid w:val="00C40944"/>
    <w:rsid w:val="00C4150B"/>
    <w:rsid w:val="00C415E5"/>
    <w:rsid w:val="00C41C11"/>
    <w:rsid w:val="00C41D6B"/>
    <w:rsid w:val="00C42A5D"/>
    <w:rsid w:val="00C43653"/>
    <w:rsid w:val="00C43F0B"/>
    <w:rsid w:val="00C4477D"/>
    <w:rsid w:val="00C44B35"/>
    <w:rsid w:val="00C4506E"/>
    <w:rsid w:val="00C451D7"/>
    <w:rsid w:val="00C457C9"/>
    <w:rsid w:val="00C45A34"/>
    <w:rsid w:val="00C46030"/>
    <w:rsid w:val="00C46968"/>
    <w:rsid w:val="00C47344"/>
    <w:rsid w:val="00C5001A"/>
    <w:rsid w:val="00C50319"/>
    <w:rsid w:val="00C50901"/>
    <w:rsid w:val="00C50B8D"/>
    <w:rsid w:val="00C50E20"/>
    <w:rsid w:val="00C5141A"/>
    <w:rsid w:val="00C51BDD"/>
    <w:rsid w:val="00C52323"/>
    <w:rsid w:val="00C52454"/>
    <w:rsid w:val="00C53940"/>
    <w:rsid w:val="00C53F53"/>
    <w:rsid w:val="00C546B1"/>
    <w:rsid w:val="00C54EE3"/>
    <w:rsid w:val="00C555F7"/>
    <w:rsid w:val="00C55A33"/>
    <w:rsid w:val="00C55A45"/>
    <w:rsid w:val="00C561E3"/>
    <w:rsid w:val="00C567BC"/>
    <w:rsid w:val="00C56E92"/>
    <w:rsid w:val="00C57214"/>
    <w:rsid w:val="00C573D6"/>
    <w:rsid w:val="00C57A44"/>
    <w:rsid w:val="00C57A5A"/>
    <w:rsid w:val="00C60088"/>
    <w:rsid w:val="00C6166E"/>
    <w:rsid w:val="00C61D62"/>
    <w:rsid w:val="00C61E0C"/>
    <w:rsid w:val="00C62067"/>
    <w:rsid w:val="00C622A2"/>
    <w:rsid w:val="00C62309"/>
    <w:rsid w:val="00C62A70"/>
    <w:rsid w:val="00C63502"/>
    <w:rsid w:val="00C63E47"/>
    <w:rsid w:val="00C64382"/>
    <w:rsid w:val="00C6456D"/>
    <w:rsid w:val="00C648FC"/>
    <w:rsid w:val="00C64BDF"/>
    <w:rsid w:val="00C64CF6"/>
    <w:rsid w:val="00C64E9A"/>
    <w:rsid w:val="00C64F17"/>
    <w:rsid w:val="00C65705"/>
    <w:rsid w:val="00C65D43"/>
    <w:rsid w:val="00C6614B"/>
    <w:rsid w:val="00C6776D"/>
    <w:rsid w:val="00C67D4F"/>
    <w:rsid w:val="00C67F0E"/>
    <w:rsid w:val="00C7075D"/>
    <w:rsid w:val="00C70E81"/>
    <w:rsid w:val="00C71591"/>
    <w:rsid w:val="00C7195C"/>
    <w:rsid w:val="00C71CEC"/>
    <w:rsid w:val="00C72DFC"/>
    <w:rsid w:val="00C73234"/>
    <w:rsid w:val="00C736AB"/>
    <w:rsid w:val="00C74307"/>
    <w:rsid w:val="00C744B8"/>
    <w:rsid w:val="00C74731"/>
    <w:rsid w:val="00C7504D"/>
    <w:rsid w:val="00C7557E"/>
    <w:rsid w:val="00C759BD"/>
    <w:rsid w:val="00C75CC8"/>
    <w:rsid w:val="00C76002"/>
    <w:rsid w:val="00C76277"/>
    <w:rsid w:val="00C762C3"/>
    <w:rsid w:val="00C7682E"/>
    <w:rsid w:val="00C7701A"/>
    <w:rsid w:val="00C77287"/>
    <w:rsid w:val="00C77829"/>
    <w:rsid w:val="00C80052"/>
    <w:rsid w:val="00C801C1"/>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006"/>
    <w:rsid w:val="00C924CF"/>
    <w:rsid w:val="00C9270D"/>
    <w:rsid w:val="00C93C0F"/>
    <w:rsid w:val="00C94184"/>
    <w:rsid w:val="00C94318"/>
    <w:rsid w:val="00C94409"/>
    <w:rsid w:val="00C94873"/>
    <w:rsid w:val="00C94DBA"/>
    <w:rsid w:val="00C9516D"/>
    <w:rsid w:val="00C95A77"/>
    <w:rsid w:val="00C95DB3"/>
    <w:rsid w:val="00C9699D"/>
    <w:rsid w:val="00C96A45"/>
    <w:rsid w:val="00C96A57"/>
    <w:rsid w:val="00C96C6E"/>
    <w:rsid w:val="00C97621"/>
    <w:rsid w:val="00C97DE8"/>
    <w:rsid w:val="00CA059E"/>
    <w:rsid w:val="00CA07BE"/>
    <w:rsid w:val="00CA0F3B"/>
    <w:rsid w:val="00CA1CB3"/>
    <w:rsid w:val="00CA36DC"/>
    <w:rsid w:val="00CA3EC3"/>
    <w:rsid w:val="00CA437B"/>
    <w:rsid w:val="00CA49E7"/>
    <w:rsid w:val="00CA5504"/>
    <w:rsid w:val="00CA5EC0"/>
    <w:rsid w:val="00CA6104"/>
    <w:rsid w:val="00CA6AD2"/>
    <w:rsid w:val="00CA6F65"/>
    <w:rsid w:val="00CA729D"/>
    <w:rsid w:val="00CA77EA"/>
    <w:rsid w:val="00CA7892"/>
    <w:rsid w:val="00CA7989"/>
    <w:rsid w:val="00CA7E23"/>
    <w:rsid w:val="00CB00FC"/>
    <w:rsid w:val="00CB1ECF"/>
    <w:rsid w:val="00CB211C"/>
    <w:rsid w:val="00CB21F9"/>
    <w:rsid w:val="00CB2560"/>
    <w:rsid w:val="00CB2CE4"/>
    <w:rsid w:val="00CB3122"/>
    <w:rsid w:val="00CB34F9"/>
    <w:rsid w:val="00CB375D"/>
    <w:rsid w:val="00CB3991"/>
    <w:rsid w:val="00CB3A9E"/>
    <w:rsid w:val="00CB3D19"/>
    <w:rsid w:val="00CB5523"/>
    <w:rsid w:val="00CB5B1F"/>
    <w:rsid w:val="00CB5CE6"/>
    <w:rsid w:val="00CB63DA"/>
    <w:rsid w:val="00CB64C6"/>
    <w:rsid w:val="00CB6609"/>
    <w:rsid w:val="00CB73E8"/>
    <w:rsid w:val="00CB7F2E"/>
    <w:rsid w:val="00CC02A2"/>
    <w:rsid w:val="00CC0523"/>
    <w:rsid w:val="00CC0791"/>
    <w:rsid w:val="00CC0C3B"/>
    <w:rsid w:val="00CC1038"/>
    <w:rsid w:val="00CC15AD"/>
    <w:rsid w:val="00CC24FB"/>
    <w:rsid w:val="00CC3062"/>
    <w:rsid w:val="00CC34CA"/>
    <w:rsid w:val="00CC490A"/>
    <w:rsid w:val="00CC4F70"/>
    <w:rsid w:val="00CC50AE"/>
    <w:rsid w:val="00CC50FA"/>
    <w:rsid w:val="00CC5481"/>
    <w:rsid w:val="00CC588B"/>
    <w:rsid w:val="00CC66A5"/>
    <w:rsid w:val="00CC678F"/>
    <w:rsid w:val="00CC67D1"/>
    <w:rsid w:val="00CC6AF1"/>
    <w:rsid w:val="00CC6AFE"/>
    <w:rsid w:val="00CC6CEE"/>
    <w:rsid w:val="00CC72D8"/>
    <w:rsid w:val="00CC7C7D"/>
    <w:rsid w:val="00CD0461"/>
    <w:rsid w:val="00CD12D4"/>
    <w:rsid w:val="00CD1372"/>
    <w:rsid w:val="00CD2233"/>
    <w:rsid w:val="00CD239F"/>
    <w:rsid w:val="00CD23F4"/>
    <w:rsid w:val="00CD3127"/>
    <w:rsid w:val="00CD3635"/>
    <w:rsid w:val="00CD3BC9"/>
    <w:rsid w:val="00CD3CE9"/>
    <w:rsid w:val="00CD3E2A"/>
    <w:rsid w:val="00CD4C90"/>
    <w:rsid w:val="00CD50CF"/>
    <w:rsid w:val="00CD66F7"/>
    <w:rsid w:val="00CD7C29"/>
    <w:rsid w:val="00CD7C74"/>
    <w:rsid w:val="00CE076A"/>
    <w:rsid w:val="00CE0A32"/>
    <w:rsid w:val="00CE0F37"/>
    <w:rsid w:val="00CE1A57"/>
    <w:rsid w:val="00CE24F9"/>
    <w:rsid w:val="00CE26A3"/>
    <w:rsid w:val="00CE2A65"/>
    <w:rsid w:val="00CE2B62"/>
    <w:rsid w:val="00CE3368"/>
    <w:rsid w:val="00CE3CB5"/>
    <w:rsid w:val="00CE46D5"/>
    <w:rsid w:val="00CE4725"/>
    <w:rsid w:val="00CE5255"/>
    <w:rsid w:val="00CE54F1"/>
    <w:rsid w:val="00CE5E7C"/>
    <w:rsid w:val="00CE5E93"/>
    <w:rsid w:val="00CE6B37"/>
    <w:rsid w:val="00CE7386"/>
    <w:rsid w:val="00CE791D"/>
    <w:rsid w:val="00CF0317"/>
    <w:rsid w:val="00CF0B6F"/>
    <w:rsid w:val="00CF0C53"/>
    <w:rsid w:val="00CF1227"/>
    <w:rsid w:val="00CF1650"/>
    <w:rsid w:val="00CF199D"/>
    <w:rsid w:val="00CF1A31"/>
    <w:rsid w:val="00CF2192"/>
    <w:rsid w:val="00CF26AA"/>
    <w:rsid w:val="00CF2E90"/>
    <w:rsid w:val="00CF331D"/>
    <w:rsid w:val="00CF3D74"/>
    <w:rsid w:val="00CF3E70"/>
    <w:rsid w:val="00CF4B2C"/>
    <w:rsid w:val="00CF4E9D"/>
    <w:rsid w:val="00CF54F3"/>
    <w:rsid w:val="00CF58C6"/>
    <w:rsid w:val="00CF5CF2"/>
    <w:rsid w:val="00CF63E3"/>
    <w:rsid w:val="00CF652A"/>
    <w:rsid w:val="00CF6878"/>
    <w:rsid w:val="00CF7098"/>
    <w:rsid w:val="00CF713E"/>
    <w:rsid w:val="00CF7921"/>
    <w:rsid w:val="00CF7BC2"/>
    <w:rsid w:val="00CF7D6C"/>
    <w:rsid w:val="00CF7EC9"/>
    <w:rsid w:val="00CF7ECA"/>
    <w:rsid w:val="00CF7FAB"/>
    <w:rsid w:val="00D00299"/>
    <w:rsid w:val="00D00A47"/>
    <w:rsid w:val="00D00C75"/>
    <w:rsid w:val="00D0127D"/>
    <w:rsid w:val="00D01307"/>
    <w:rsid w:val="00D013A2"/>
    <w:rsid w:val="00D018CE"/>
    <w:rsid w:val="00D01B8C"/>
    <w:rsid w:val="00D01C9E"/>
    <w:rsid w:val="00D01D81"/>
    <w:rsid w:val="00D021E6"/>
    <w:rsid w:val="00D02631"/>
    <w:rsid w:val="00D02864"/>
    <w:rsid w:val="00D0315E"/>
    <w:rsid w:val="00D03239"/>
    <w:rsid w:val="00D033D0"/>
    <w:rsid w:val="00D0408A"/>
    <w:rsid w:val="00D0428B"/>
    <w:rsid w:val="00D042C9"/>
    <w:rsid w:val="00D045F0"/>
    <w:rsid w:val="00D046D2"/>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3EAB"/>
    <w:rsid w:val="00D146B8"/>
    <w:rsid w:val="00D14E54"/>
    <w:rsid w:val="00D16B59"/>
    <w:rsid w:val="00D170D8"/>
    <w:rsid w:val="00D176D4"/>
    <w:rsid w:val="00D1789D"/>
    <w:rsid w:val="00D20088"/>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241"/>
    <w:rsid w:val="00D373DA"/>
    <w:rsid w:val="00D374A1"/>
    <w:rsid w:val="00D376A9"/>
    <w:rsid w:val="00D37B90"/>
    <w:rsid w:val="00D40119"/>
    <w:rsid w:val="00D406A6"/>
    <w:rsid w:val="00D40B83"/>
    <w:rsid w:val="00D41210"/>
    <w:rsid w:val="00D4152D"/>
    <w:rsid w:val="00D41C7E"/>
    <w:rsid w:val="00D41CD0"/>
    <w:rsid w:val="00D41CFE"/>
    <w:rsid w:val="00D41FA8"/>
    <w:rsid w:val="00D41FB3"/>
    <w:rsid w:val="00D43370"/>
    <w:rsid w:val="00D43465"/>
    <w:rsid w:val="00D4390D"/>
    <w:rsid w:val="00D43F7D"/>
    <w:rsid w:val="00D446C6"/>
    <w:rsid w:val="00D44822"/>
    <w:rsid w:val="00D44A49"/>
    <w:rsid w:val="00D44E1A"/>
    <w:rsid w:val="00D451BB"/>
    <w:rsid w:val="00D4593B"/>
    <w:rsid w:val="00D45EE3"/>
    <w:rsid w:val="00D46017"/>
    <w:rsid w:val="00D46359"/>
    <w:rsid w:val="00D4649A"/>
    <w:rsid w:val="00D46647"/>
    <w:rsid w:val="00D46655"/>
    <w:rsid w:val="00D46AA8"/>
    <w:rsid w:val="00D46EB8"/>
    <w:rsid w:val="00D50BA2"/>
    <w:rsid w:val="00D50C46"/>
    <w:rsid w:val="00D51194"/>
    <w:rsid w:val="00D51AAC"/>
    <w:rsid w:val="00D51E81"/>
    <w:rsid w:val="00D52018"/>
    <w:rsid w:val="00D523FE"/>
    <w:rsid w:val="00D524CB"/>
    <w:rsid w:val="00D529F9"/>
    <w:rsid w:val="00D52B0C"/>
    <w:rsid w:val="00D5385A"/>
    <w:rsid w:val="00D53A8F"/>
    <w:rsid w:val="00D53F04"/>
    <w:rsid w:val="00D53FE9"/>
    <w:rsid w:val="00D54974"/>
    <w:rsid w:val="00D54E44"/>
    <w:rsid w:val="00D55028"/>
    <w:rsid w:val="00D55396"/>
    <w:rsid w:val="00D55498"/>
    <w:rsid w:val="00D567BE"/>
    <w:rsid w:val="00D56BD2"/>
    <w:rsid w:val="00D57157"/>
    <w:rsid w:val="00D57616"/>
    <w:rsid w:val="00D609A8"/>
    <w:rsid w:val="00D61D83"/>
    <w:rsid w:val="00D63A73"/>
    <w:rsid w:val="00D63DE2"/>
    <w:rsid w:val="00D63E7C"/>
    <w:rsid w:val="00D645D1"/>
    <w:rsid w:val="00D645FA"/>
    <w:rsid w:val="00D64E20"/>
    <w:rsid w:val="00D665D2"/>
    <w:rsid w:val="00D66739"/>
    <w:rsid w:val="00D66F7F"/>
    <w:rsid w:val="00D67558"/>
    <w:rsid w:val="00D67567"/>
    <w:rsid w:val="00D706E0"/>
    <w:rsid w:val="00D7167A"/>
    <w:rsid w:val="00D717A7"/>
    <w:rsid w:val="00D71B1D"/>
    <w:rsid w:val="00D71C59"/>
    <w:rsid w:val="00D71E44"/>
    <w:rsid w:val="00D729C5"/>
    <w:rsid w:val="00D72B3F"/>
    <w:rsid w:val="00D73735"/>
    <w:rsid w:val="00D74BBD"/>
    <w:rsid w:val="00D74EAF"/>
    <w:rsid w:val="00D74FF3"/>
    <w:rsid w:val="00D75278"/>
    <w:rsid w:val="00D754BF"/>
    <w:rsid w:val="00D75C51"/>
    <w:rsid w:val="00D75DDD"/>
    <w:rsid w:val="00D76158"/>
    <w:rsid w:val="00D765DC"/>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880"/>
    <w:rsid w:val="00D83A2E"/>
    <w:rsid w:val="00D83E7C"/>
    <w:rsid w:val="00D84216"/>
    <w:rsid w:val="00D84AE6"/>
    <w:rsid w:val="00D85443"/>
    <w:rsid w:val="00D85C04"/>
    <w:rsid w:val="00D85D40"/>
    <w:rsid w:val="00D861D1"/>
    <w:rsid w:val="00D86811"/>
    <w:rsid w:val="00D87EE3"/>
    <w:rsid w:val="00D90750"/>
    <w:rsid w:val="00D90C11"/>
    <w:rsid w:val="00D9147F"/>
    <w:rsid w:val="00D914D3"/>
    <w:rsid w:val="00D916E6"/>
    <w:rsid w:val="00D91E38"/>
    <w:rsid w:val="00D92E2E"/>
    <w:rsid w:val="00D92FCF"/>
    <w:rsid w:val="00D93497"/>
    <w:rsid w:val="00D936A0"/>
    <w:rsid w:val="00D93838"/>
    <w:rsid w:val="00D94A98"/>
    <w:rsid w:val="00D95528"/>
    <w:rsid w:val="00D95E2C"/>
    <w:rsid w:val="00D9681A"/>
    <w:rsid w:val="00D96BA4"/>
    <w:rsid w:val="00D96D63"/>
    <w:rsid w:val="00D96E64"/>
    <w:rsid w:val="00D97301"/>
    <w:rsid w:val="00D97A16"/>
    <w:rsid w:val="00DA0333"/>
    <w:rsid w:val="00DA0D18"/>
    <w:rsid w:val="00DA0E02"/>
    <w:rsid w:val="00DA130C"/>
    <w:rsid w:val="00DA1875"/>
    <w:rsid w:val="00DA2187"/>
    <w:rsid w:val="00DA26C4"/>
    <w:rsid w:val="00DA32CE"/>
    <w:rsid w:val="00DA4736"/>
    <w:rsid w:val="00DA4B1A"/>
    <w:rsid w:val="00DA70F0"/>
    <w:rsid w:val="00DA74B9"/>
    <w:rsid w:val="00DA74DB"/>
    <w:rsid w:val="00DA77CA"/>
    <w:rsid w:val="00DB0043"/>
    <w:rsid w:val="00DB0262"/>
    <w:rsid w:val="00DB0978"/>
    <w:rsid w:val="00DB0E99"/>
    <w:rsid w:val="00DB1767"/>
    <w:rsid w:val="00DB198C"/>
    <w:rsid w:val="00DB215F"/>
    <w:rsid w:val="00DB2BC6"/>
    <w:rsid w:val="00DB40AC"/>
    <w:rsid w:val="00DB4E40"/>
    <w:rsid w:val="00DB4FCC"/>
    <w:rsid w:val="00DB590C"/>
    <w:rsid w:val="00DB5CD7"/>
    <w:rsid w:val="00DB65CA"/>
    <w:rsid w:val="00DB7DC2"/>
    <w:rsid w:val="00DB7E5D"/>
    <w:rsid w:val="00DC0EB3"/>
    <w:rsid w:val="00DC112A"/>
    <w:rsid w:val="00DC11DA"/>
    <w:rsid w:val="00DC192D"/>
    <w:rsid w:val="00DC1EBA"/>
    <w:rsid w:val="00DC2041"/>
    <w:rsid w:val="00DC206E"/>
    <w:rsid w:val="00DC2561"/>
    <w:rsid w:val="00DC2660"/>
    <w:rsid w:val="00DC27D4"/>
    <w:rsid w:val="00DC32CF"/>
    <w:rsid w:val="00DC3701"/>
    <w:rsid w:val="00DC3D0E"/>
    <w:rsid w:val="00DC48AC"/>
    <w:rsid w:val="00DC4F17"/>
    <w:rsid w:val="00DC5364"/>
    <w:rsid w:val="00DC53D5"/>
    <w:rsid w:val="00DC5AB1"/>
    <w:rsid w:val="00DC5C43"/>
    <w:rsid w:val="00DC5ED4"/>
    <w:rsid w:val="00DC7C9B"/>
    <w:rsid w:val="00DC7CFC"/>
    <w:rsid w:val="00DC7F07"/>
    <w:rsid w:val="00DD0256"/>
    <w:rsid w:val="00DD033C"/>
    <w:rsid w:val="00DD0415"/>
    <w:rsid w:val="00DD0B65"/>
    <w:rsid w:val="00DD2D60"/>
    <w:rsid w:val="00DD3F77"/>
    <w:rsid w:val="00DD4BCB"/>
    <w:rsid w:val="00DD4E7B"/>
    <w:rsid w:val="00DD5061"/>
    <w:rsid w:val="00DD65EB"/>
    <w:rsid w:val="00DD65F8"/>
    <w:rsid w:val="00DD6CEE"/>
    <w:rsid w:val="00DD7484"/>
    <w:rsid w:val="00DD7787"/>
    <w:rsid w:val="00DD78D1"/>
    <w:rsid w:val="00DD79B7"/>
    <w:rsid w:val="00DD7C21"/>
    <w:rsid w:val="00DE0127"/>
    <w:rsid w:val="00DE06E2"/>
    <w:rsid w:val="00DE0787"/>
    <w:rsid w:val="00DE0AFF"/>
    <w:rsid w:val="00DE1521"/>
    <w:rsid w:val="00DE1A05"/>
    <w:rsid w:val="00DE1A5B"/>
    <w:rsid w:val="00DE1B41"/>
    <w:rsid w:val="00DE3665"/>
    <w:rsid w:val="00DE3B82"/>
    <w:rsid w:val="00DE3C08"/>
    <w:rsid w:val="00DE4766"/>
    <w:rsid w:val="00DE4B64"/>
    <w:rsid w:val="00DE4DCF"/>
    <w:rsid w:val="00DE53BC"/>
    <w:rsid w:val="00DE5615"/>
    <w:rsid w:val="00DE5C66"/>
    <w:rsid w:val="00DE6D74"/>
    <w:rsid w:val="00DE7024"/>
    <w:rsid w:val="00DE72B8"/>
    <w:rsid w:val="00DE7528"/>
    <w:rsid w:val="00DE7573"/>
    <w:rsid w:val="00DE7B4E"/>
    <w:rsid w:val="00DF0147"/>
    <w:rsid w:val="00DF1778"/>
    <w:rsid w:val="00DF1AF7"/>
    <w:rsid w:val="00DF2111"/>
    <w:rsid w:val="00DF24ED"/>
    <w:rsid w:val="00DF268A"/>
    <w:rsid w:val="00DF2F91"/>
    <w:rsid w:val="00DF3247"/>
    <w:rsid w:val="00DF3542"/>
    <w:rsid w:val="00DF3A28"/>
    <w:rsid w:val="00DF3B39"/>
    <w:rsid w:val="00DF458F"/>
    <w:rsid w:val="00DF58DB"/>
    <w:rsid w:val="00DF5A3C"/>
    <w:rsid w:val="00DF65EA"/>
    <w:rsid w:val="00DF67FF"/>
    <w:rsid w:val="00DF694A"/>
    <w:rsid w:val="00DF6AFB"/>
    <w:rsid w:val="00DF6BC4"/>
    <w:rsid w:val="00DF6D1C"/>
    <w:rsid w:val="00DF6E17"/>
    <w:rsid w:val="00DF7566"/>
    <w:rsid w:val="00DF769B"/>
    <w:rsid w:val="00DF7C81"/>
    <w:rsid w:val="00E00608"/>
    <w:rsid w:val="00E007C3"/>
    <w:rsid w:val="00E011E2"/>
    <w:rsid w:val="00E011E3"/>
    <w:rsid w:val="00E01327"/>
    <w:rsid w:val="00E015F1"/>
    <w:rsid w:val="00E01AE7"/>
    <w:rsid w:val="00E01C98"/>
    <w:rsid w:val="00E02465"/>
    <w:rsid w:val="00E0269E"/>
    <w:rsid w:val="00E026BB"/>
    <w:rsid w:val="00E02BE0"/>
    <w:rsid w:val="00E03D57"/>
    <w:rsid w:val="00E04198"/>
    <w:rsid w:val="00E042AF"/>
    <w:rsid w:val="00E04388"/>
    <w:rsid w:val="00E049E5"/>
    <w:rsid w:val="00E04B68"/>
    <w:rsid w:val="00E05C52"/>
    <w:rsid w:val="00E05E91"/>
    <w:rsid w:val="00E06214"/>
    <w:rsid w:val="00E064B9"/>
    <w:rsid w:val="00E06CF8"/>
    <w:rsid w:val="00E070F6"/>
    <w:rsid w:val="00E073BA"/>
    <w:rsid w:val="00E076BB"/>
    <w:rsid w:val="00E077F1"/>
    <w:rsid w:val="00E07C57"/>
    <w:rsid w:val="00E07E26"/>
    <w:rsid w:val="00E10024"/>
    <w:rsid w:val="00E102CA"/>
    <w:rsid w:val="00E1037C"/>
    <w:rsid w:val="00E10DCE"/>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01B"/>
    <w:rsid w:val="00E161C4"/>
    <w:rsid w:val="00E16221"/>
    <w:rsid w:val="00E16238"/>
    <w:rsid w:val="00E164AF"/>
    <w:rsid w:val="00E166DB"/>
    <w:rsid w:val="00E169CD"/>
    <w:rsid w:val="00E16AA2"/>
    <w:rsid w:val="00E177D0"/>
    <w:rsid w:val="00E17A76"/>
    <w:rsid w:val="00E17D9A"/>
    <w:rsid w:val="00E20135"/>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0C5"/>
    <w:rsid w:val="00E26739"/>
    <w:rsid w:val="00E26A26"/>
    <w:rsid w:val="00E272B5"/>
    <w:rsid w:val="00E2797F"/>
    <w:rsid w:val="00E30FFC"/>
    <w:rsid w:val="00E3382C"/>
    <w:rsid w:val="00E351C6"/>
    <w:rsid w:val="00E354F3"/>
    <w:rsid w:val="00E35B46"/>
    <w:rsid w:val="00E35B6E"/>
    <w:rsid w:val="00E36268"/>
    <w:rsid w:val="00E36872"/>
    <w:rsid w:val="00E36A3A"/>
    <w:rsid w:val="00E374B4"/>
    <w:rsid w:val="00E37503"/>
    <w:rsid w:val="00E37B3B"/>
    <w:rsid w:val="00E37FBB"/>
    <w:rsid w:val="00E407A6"/>
    <w:rsid w:val="00E40B62"/>
    <w:rsid w:val="00E41530"/>
    <w:rsid w:val="00E41976"/>
    <w:rsid w:val="00E419CC"/>
    <w:rsid w:val="00E42402"/>
    <w:rsid w:val="00E42625"/>
    <w:rsid w:val="00E42A35"/>
    <w:rsid w:val="00E433C7"/>
    <w:rsid w:val="00E44893"/>
    <w:rsid w:val="00E46A1B"/>
    <w:rsid w:val="00E47936"/>
    <w:rsid w:val="00E50289"/>
    <w:rsid w:val="00E50BA6"/>
    <w:rsid w:val="00E50D7B"/>
    <w:rsid w:val="00E5128B"/>
    <w:rsid w:val="00E516E9"/>
    <w:rsid w:val="00E52888"/>
    <w:rsid w:val="00E52ADA"/>
    <w:rsid w:val="00E5345F"/>
    <w:rsid w:val="00E53B8B"/>
    <w:rsid w:val="00E53C27"/>
    <w:rsid w:val="00E53F00"/>
    <w:rsid w:val="00E540AA"/>
    <w:rsid w:val="00E54842"/>
    <w:rsid w:val="00E5530C"/>
    <w:rsid w:val="00E55667"/>
    <w:rsid w:val="00E559B9"/>
    <w:rsid w:val="00E55A48"/>
    <w:rsid w:val="00E55AEE"/>
    <w:rsid w:val="00E55F8C"/>
    <w:rsid w:val="00E56128"/>
    <w:rsid w:val="00E56255"/>
    <w:rsid w:val="00E56664"/>
    <w:rsid w:val="00E568FE"/>
    <w:rsid w:val="00E57729"/>
    <w:rsid w:val="00E607FD"/>
    <w:rsid w:val="00E6090F"/>
    <w:rsid w:val="00E60C04"/>
    <w:rsid w:val="00E61F74"/>
    <w:rsid w:val="00E621F8"/>
    <w:rsid w:val="00E62C34"/>
    <w:rsid w:val="00E62D23"/>
    <w:rsid w:val="00E6348E"/>
    <w:rsid w:val="00E63B3F"/>
    <w:rsid w:val="00E63D49"/>
    <w:rsid w:val="00E640E0"/>
    <w:rsid w:val="00E64FEB"/>
    <w:rsid w:val="00E6507B"/>
    <w:rsid w:val="00E650B8"/>
    <w:rsid w:val="00E6545A"/>
    <w:rsid w:val="00E66232"/>
    <w:rsid w:val="00E66B3B"/>
    <w:rsid w:val="00E672C9"/>
    <w:rsid w:val="00E67584"/>
    <w:rsid w:val="00E67F11"/>
    <w:rsid w:val="00E702DB"/>
    <w:rsid w:val="00E71BA4"/>
    <w:rsid w:val="00E72589"/>
    <w:rsid w:val="00E72CF6"/>
    <w:rsid w:val="00E731D6"/>
    <w:rsid w:val="00E73213"/>
    <w:rsid w:val="00E73A02"/>
    <w:rsid w:val="00E74216"/>
    <w:rsid w:val="00E74C00"/>
    <w:rsid w:val="00E75000"/>
    <w:rsid w:val="00E75C7B"/>
    <w:rsid w:val="00E75D15"/>
    <w:rsid w:val="00E76349"/>
    <w:rsid w:val="00E76374"/>
    <w:rsid w:val="00E76BBF"/>
    <w:rsid w:val="00E778B4"/>
    <w:rsid w:val="00E80459"/>
    <w:rsid w:val="00E8050B"/>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87D10"/>
    <w:rsid w:val="00E90188"/>
    <w:rsid w:val="00E919DE"/>
    <w:rsid w:val="00E91BCF"/>
    <w:rsid w:val="00E91F68"/>
    <w:rsid w:val="00E920BB"/>
    <w:rsid w:val="00E92182"/>
    <w:rsid w:val="00E924B9"/>
    <w:rsid w:val="00E93D73"/>
    <w:rsid w:val="00E945CC"/>
    <w:rsid w:val="00E9469C"/>
    <w:rsid w:val="00E94795"/>
    <w:rsid w:val="00E94DBA"/>
    <w:rsid w:val="00E94EBE"/>
    <w:rsid w:val="00E9502F"/>
    <w:rsid w:val="00E9570D"/>
    <w:rsid w:val="00E95F24"/>
    <w:rsid w:val="00E96252"/>
    <w:rsid w:val="00E96B78"/>
    <w:rsid w:val="00E96B97"/>
    <w:rsid w:val="00E96F3D"/>
    <w:rsid w:val="00E97387"/>
    <w:rsid w:val="00E97D45"/>
    <w:rsid w:val="00EA0A80"/>
    <w:rsid w:val="00EA1FC6"/>
    <w:rsid w:val="00EA22EE"/>
    <w:rsid w:val="00EA24D1"/>
    <w:rsid w:val="00EA2696"/>
    <w:rsid w:val="00EA2B08"/>
    <w:rsid w:val="00EA3042"/>
    <w:rsid w:val="00EA3A0B"/>
    <w:rsid w:val="00EA4A66"/>
    <w:rsid w:val="00EA4F60"/>
    <w:rsid w:val="00EA6D0E"/>
    <w:rsid w:val="00EB053F"/>
    <w:rsid w:val="00EB05D3"/>
    <w:rsid w:val="00EB0B16"/>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B60"/>
    <w:rsid w:val="00EB4DD2"/>
    <w:rsid w:val="00EB55FB"/>
    <w:rsid w:val="00EB6454"/>
    <w:rsid w:val="00EB723E"/>
    <w:rsid w:val="00EB7584"/>
    <w:rsid w:val="00EB7909"/>
    <w:rsid w:val="00EB79BB"/>
    <w:rsid w:val="00EC019E"/>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0B11"/>
    <w:rsid w:val="00ED1000"/>
    <w:rsid w:val="00ED1780"/>
    <w:rsid w:val="00ED19C9"/>
    <w:rsid w:val="00ED1C20"/>
    <w:rsid w:val="00ED1EE0"/>
    <w:rsid w:val="00ED1F58"/>
    <w:rsid w:val="00ED2590"/>
    <w:rsid w:val="00ED2883"/>
    <w:rsid w:val="00ED2FDA"/>
    <w:rsid w:val="00ED3E6C"/>
    <w:rsid w:val="00ED47A4"/>
    <w:rsid w:val="00ED4B1F"/>
    <w:rsid w:val="00ED5028"/>
    <w:rsid w:val="00ED542A"/>
    <w:rsid w:val="00ED5801"/>
    <w:rsid w:val="00ED5915"/>
    <w:rsid w:val="00ED5965"/>
    <w:rsid w:val="00ED63E5"/>
    <w:rsid w:val="00ED6556"/>
    <w:rsid w:val="00ED6A45"/>
    <w:rsid w:val="00ED6E81"/>
    <w:rsid w:val="00ED72A6"/>
    <w:rsid w:val="00ED7783"/>
    <w:rsid w:val="00ED7AA7"/>
    <w:rsid w:val="00ED7C1B"/>
    <w:rsid w:val="00ED7DBB"/>
    <w:rsid w:val="00EE0152"/>
    <w:rsid w:val="00EE09D4"/>
    <w:rsid w:val="00EE2480"/>
    <w:rsid w:val="00EE24BB"/>
    <w:rsid w:val="00EE264E"/>
    <w:rsid w:val="00EE2CE4"/>
    <w:rsid w:val="00EE2FF3"/>
    <w:rsid w:val="00EE3148"/>
    <w:rsid w:val="00EE371A"/>
    <w:rsid w:val="00EE379D"/>
    <w:rsid w:val="00EE4352"/>
    <w:rsid w:val="00EE4759"/>
    <w:rsid w:val="00EE49AE"/>
    <w:rsid w:val="00EE4CF1"/>
    <w:rsid w:val="00EE7C93"/>
    <w:rsid w:val="00EF07F9"/>
    <w:rsid w:val="00EF09BB"/>
    <w:rsid w:val="00EF16A3"/>
    <w:rsid w:val="00EF1814"/>
    <w:rsid w:val="00EF1CB1"/>
    <w:rsid w:val="00EF25AB"/>
    <w:rsid w:val="00EF284F"/>
    <w:rsid w:val="00EF2B89"/>
    <w:rsid w:val="00EF3474"/>
    <w:rsid w:val="00EF3B9F"/>
    <w:rsid w:val="00EF3E45"/>
    <w:rsid w:val="00EF42BD"/>
    <w:rsid w:val="00EF4823"/>
    <w:rsid w:val="00EF4917"/>
    <w:rsid w:val="00EF4C79"/>
    <w:rsid w:val="00EF5D3E"/>
    <w:rsid w:val="00EF5E26"/>
    <w:rsid w:val="00EF6049"/>
    <w:rsid w:val="00EF660A"/>
    <w:rsid w:val="00EF6761"/>
    <w:rsid w:val="00EF7120"/>
    <w:rsid w:val="00F00853"/>
    <w:rsid w:val="00F00992"/>
    <w:rsid w:val="00F00CAC"/>
    <w:rsid w:val="00F01143"/>
    <w:rsid w:val="00F01D0C"/>
    <w:rsid w:val="00F01FAF"/>
    <w:rsid w:val="00F023F6"/>
    <w:rsid w:val="00F0276C"/>
    <w:rsid w:val="00F02770"/>
    <w:rsid w:val="00F027EE"/>
    <w:rsid w:val="00F02DE2"/>
    <w:rsid w:val="00F0403E"/>
    <w:rsid w:val="00F040B9"/>
    <w:rsid w:val="00F0425C"/>
    <w:rsid w:val="00F04E3F"/>
    <w:rsid w:val="00F04FFC"/>
    <w:rsid w:val="00F0505C"/>
    <w:rsid w:val="00F050A1"/>
    <w:rsid w:val="00F05177"/>
    <w:rsid w:val="00F05CCC"/>
    <w:rsid w:val="00F06827"/>
    <w:rsid w:val="00F06E4D"/>
    <w:rsid w:val="00F06FCB"/>
    <w:rsid w:val="00F1000C"/>
    <w:rsid w:val="00F103C4"/>
    <w:rsid w:val="00F10BB1"/>
    <w:rsid w:val="00F10ECB"/>
    <w:rsid w:val="00F117E8"/>
    <w:rsid w:val="00F126E1"/>
    <w:rsid w:val="00F127FC"/>
    <w:rsid w:val="00F138A5"/>
    <w:rsid w:val="00F13C81"/>
    <w:rsid w:val="00F13E0E"/>
    <w:rsid w:val="00F13E47"/>
    <w:rsid w:val="00F15189"/>
    <w:rsid w:val="00F15BFF"/>
    <w:rsid w:val="00F15C1E"/>
    <w:rsid w:val="00F15E9B"/>
    <w:rsid w:val="00F16678"/>
    <w:rsid w:val="00F2031B"/>
    <w:rsid w:val="00F20396"/>
    <w:rsid w:val="00F203CB"/>
    <w:rsid w:val="00F20F83"/>
    <w:rsid w:val="00F21980"/>
    <w:rsid w:val="00F22456"/>
    <w:rsid w:val="00F23982"/>
    <w:rsid w:val="00F24932"/>
    <w:rsid w:val="00F24959"/>
    <w:rsid w:val="00F25094"/>
    <w:rsid w:val="00F254F9"/>
    <w:rsid w:val="00F260E5"/>
    <w:rsid w:val="00F2674B"/>
    <w:rsid w:val="00F26751"/>
    <w:rsid w:val="00F26D35"/>
    <w:rsid w:val="00F273DA"/>
    <w:rsid w:val="00F274A3"/>
    <w:rsid w:val="00F277F1"/>
    <w:rsid w:val="00F27BFF"/>
    <w:rsid w:val="00F30335"/>
    <w:rsid w:val="00F303CF"/>
    <w:rsid w:val="00F30551"/>
    <w:rsid w:val="00F30711"/>
    <w:rsid w:val="00F308C2"/>
    <w:rsid w:val="00F30A91"/>
    <w:rsid w:val="00F30DAA"/>
    <w:rsid w:val="00F30DC2"/>
    <w:rsid w:val="00F31145"/>
    <w:rsid w:val="00F312C4"/>
    <w:rsid w:val="00F312D3"/>
    <w:rsid w:val="00F31EA5"/>
    <w:rsid w:val="00F3254F"/>
    <w:rsid w:val="00F327A1"/>
    <w:rsid w:val="00F32EDD"/>
    <w:rsid w:val="00F33390"/>
    <w:rsid w:val="00F33D30"/>
    <w:rsid w:val="00F341C7"/>
    <w:rsid w:val="00F34B22"/>
    <w:rsid w:val="00F34BFE"/>
    <w:rsid w:val="00F34CE5"/>
    <w:rsid w:val="00F35378"/>
    <w:rsid w:val="00F35676"/>
    <w:rsid w:val="00F356A6"/>
    <w:rsid w:val="00F35DDD"/>
    <w:rsid w:val="00F3658B"/>
    <w:rsid w:val="00F3658D"/>
    <w:rsid w:val="00F36E76"/>
    <w:rsid w:val="00F371D5"/>
    <w:rsid w:val="00F37417"/>
    <w:rsid w:val="00F37761"/>
    <w:rsid w:val="00F404B6"/>
    <w:rsid w:val="00F40739"/>
    <w:rsid w:val="00F40D00"/>
    <w:rsid w:val="00F411FA"/>
    <w:rsid w:val="00F4171D"/>
    <w:rsid w:val="00F417F5"/>
    <w:rsid w:val="00F41C1B"/>
    <w:rsid w:val="00F41CA0"/>
    <w:rsid w:val="00F42885"/>
    <w:rsid w:val="00F43A3B"/>
    <w:rsid w:val="00F43C7C"/>
    <w:rsid w:val="00F44684"/>
    <w:rsid w:val="00F44EEA"/>
    <w:rsid w:val="00F452F2"/>
    <w:rsid w:val="00F45446"/>
    <w:rsid w:val="00F4604F"/>
    <w:rsid w:val="00F46ACC"/>
    <w:rsid w:val="00F4719A"/>
    <w:rsid w:val="00F47A14"/>
    <w:rsid w:val="00F512AF"/>
    <w:rsid w:val="00F520A8"/>
    <w:rsid w:val="00F53746"/>
    <w:rsid w:val="00F544BB"/>
    <w:rsid w:val="00F5485A"/>
    <w:rsid w:val="00F54B4F"/>
    <w:rsid w:val="00F54BB0"/>
    <w:rsid w:val="00F54CEB"/>
    <w:rsid w:val="00F55AD9"/>
    <w:rsid w:val="00F56437"/>
    <w:rsid w:val="00F5643E"/>
    <w:rsid w:val="00F56F6E"/>
    <w:rsid w:val="00F60FFE"/>
    <w:rsid w:val="00F612AC"/>
    <w:rsid w:val="00F61958"/>
    <w:rsid w:val="00F619A4"/>
    <w:rsid w:val="00F61B42"/>
    <w:rsid w:val="00F61B78"/>
    <w:rsid w:val="00F61C54"/>
    <w:rsid w:val="00F61E09"/>
    <w:rsid w:val="00F6240A"/>
    <w:rsid w:val="00F62558"/>
    <w:rsid w:val="00F637D9"/>
    <w:rsid w:val="00F63886"/>
    <w:rsid w:val="00F63DEA"/>
    <w:rsid w:val="00F64032"/>
    <w:rsid w:val="00F646B5"/>
    <w:rsid w:val="00F64AB5"/>
    <w:rsid w:val="00F64AC9"/>
    <w:rsid w:val="00F65522"/>
    <w:rsid w:val="00F657FB"/>
    <w:rsid w:val="00F66CBC"/>
    <w:rsid w:val="00F676F0"/>
    <w:rsid w:val="00F678F8"/>
    <w:rsid w:val="00F67DD9"/>
    <w:rsid w:val="00F70370"/>
    <w:rsid w:val="00F712B1"/>
    <w:rsid w:val="00F7135A"/>
    <w:rsid w:val="00F72D3E"/>
    <w:rsid w:val="00F72F44"/>
    <w:rsid w:val="00F73589"/>
    <w:rsid w:val="00F74BF8"/>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3FB0"/>
    <w:rsid w:val="00F84332"/>
    <w:rsid w:val="00F84D0F"/>
    <w:rsid w:val="00F850B5"/>
    <w:rsid w:val="00F8651F"/>
    <w:rsid w:val="00F8659B"/>
    <w:rsid w:val="00F86D7D"/>
    <w:rsid w:val="00F86DDA"/>
    <w:rsid w:val="00F87AA3"/>
    <w:rsid w:val="00F90295"/>
    <w:rsid w:val="00F90C60"/>
    <w:rsid w:val="00F90CE6"/>
    <w:rsid w:val="00F9103E"/>
    <w:rsid w:val="00F91375"/>
    <w:rsid w:val="00F91915"/>
    <w:rsid w:val="00F919A2"/>
    <w:rsid w:val="00F91B23"/>
    <w:rsid w:val="00F925A6"/>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AB8"/>
    <w:rsid w:val="00F95B8C"/>
    <w:rsid w:val="00F9737F"/>
    <w:rsid w:val="00F974B1"/>
    <w:rsid w:val="00F97D91"/>
    <w:rsid w:val="00F97E4B"/>
    <w:rsid w:val="00F97EFD"/>
    <w:rsid w:val="00FA222A"/>
    <w:rsid w:val="00FA3421"/>
    <w:rsid w:val="00FA3423"/>
    <w:rsid w:val="00FA3BBA"/>
    <w:rsid w:val="00FA3C3C"/>
    <w:rsid w:val="00FA3DB6"/>
    <w:rsid w:val="00FA3FD6"/>
    <w:rsid w:val="00FA4849"/>
    <w:rsid w:val="00FA4DE1"/>
    <w:rsid w:val="00FA538B"/>
    <w:rsid w:val="00FA5568"/>
    <w:rsid w:val="00FA55FA"/>
    <w:rsid w:val="00FA5F81"/>
    <w:rsid w:val="00FA663E"/>
    <w:rsid w:val="00FA6655"/>
    <w:rsid w:val="00FA6CED"/>
    <w:rsid w:val="00FA7081"/>
    <w:rsid w:val="00FA72EA"/>
    <w:rsid w:val="00FA7480"/>
    <w:rsid w:val="00FA74EC"/>
    <w:rsid w:val="00FB09B5"/>
    <w:rsid w:val="00FB10AF"/>
    <w:rsid w:val="00FB137F"/>
    <w:rsid w:val="00FB16A8"/>
    <w:rsid w:val="00FB1784"/>
    <w:rsid w:val="00FB1DFA"/>
    <w:rsid w:val="00FB1E41"/>
    <w:rsid w:val="00FB2B3E"/>
    <w:rsid w:val="00FB3603"/>
    <w:rsid w:val="00FB36A5"/>
    <w:rsid w:val="00FB3AA8"/>
    <w:rsid w:val="00FB40A5"/>
    <w:rsid w:val="00FB4BC9"/>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002"/>
    <w:rsid w:val="00FC41E9"/>
    <w:rsid w:val="00FC4364"/>
    <w:rsid w:val="00FC4486"/>
    <w:rsid w:val="00FC49AB"/>
    <w:rsid w:val="00FC5087"/>
    <w:rsid w:val="00FC50B5"/>
    <w:rsid w:val="00FC572E"/>
    <w:rsid w:val="00FC64D9"/>
    <w:rsid w:val="00FC65FB"/>
    <w:rsid w:val="00FC66D5"/>
    <w:rsid w:val="00FC679B"/>
    <w:rsid w:val="00FC6CBC"/>
    <w:rsid w:val="00FC725F"/>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4A5"/>
    <w:rsid w:val="00FE1607"/>
    <w:rsid w:val="00FE1CBF"/>
    <w:rsid w:val="00FE21A8"/>
    <w:rsid w:val="00FE3180"/>
    <w:rsid w:val="00FE36E4"/>
    <w:rsid w:val="00FE3768"/>
    <w:rsid w:val="00FE389E"/>
    <w:rsid w:val="00FE5C4D"/>
    <w:rsid w:val="00FE5CCD"/>
    <w:rsid w:val="00FE693C"/>
    <w:rsid w:val="00FE6BFA"/>
    <w:rsid w:val="00FE7583"/>
    <w:rsid w:val="00FE7762"/>
    <w:rsid w:val="00FE77D5"/>
    <w:rsid w:val="00FF0409"/>
    <w:rsid w:val="00FF084B"/>
    <w:rsid w:val="00FF12C9"/>
    <w:rsid w:val="00FF1B44"/>
    <w:rsid w:val="00FF1C9D"/>
    <w:rsid w:val="00FF1DE7"/>
    <w:rsid w:val="00FF25DE"/>
    <w:rsid w:val="00FF3F4C"/>
    <w:rsid w:val="00FF4151"/>
    <w:rsid w:val="00FF43CB"/>
    <w:rsid w:val="00FF447E"/>
    <w:rsid w:val="00FF4627"/>
    <w:rsid w:val="00FF46F1"/>
    <w:rsid w:val="00FF4842"/>
    <w:rsid w:val="00FF4B42"/>
    <w:rsid w:val="00FF5D11"/>
    <w:rsid w:val="00FF607F"/>
    <w:rsid w:val="00FF62B0"/>
    <w:rsid w:val="00FF64AD"/>
    <w:rsid w:val="00FF6E9D"/>
    <w:rsid w:val="00FF6FFC"/>
    <w:rsid w:val="00FF7DD3"/>
    <w:rsid w:val="0CC53C5B"/>
    <w:rsid w:val="0E9B37E3"/>
    <w:rsid w:val="0EBB5316"/>
    <w:rsid w:val="10036F74"/>
    <w:rsid w:val="126F61BB"/>
    <w:rsid w:val="12914A8E"/>
    <w:rsid w:val="14C52479"/>
    <w:rsid w:val="15C441C2"/>
    <w:rsid w:val="17105DD6"/>
    <w:rsid w:val="19B13B20"/>
    <w:rsid w:val="1A867FA2"/>
    <w:rsid w:val="1A98422D"/>
    <w:rsid w:val="1F59771B"/>
    <w:rsid w:val="22644EBF"/>
    <w:rsid w:val="24765B0F"/>
    <w:rsid w:val="264B2FCC"/>
    <w:rsid w:val="28310C0F"/>
    <w:rsid w:val="2AED52C9"/>
    <w:rsid w:val="2C1B1BC5"/>
    <w:rsid w:val="2D7F1039"/>
    <w:rsid w:val="337014C2"/>
    <w:rsid w:val="3B3D600A"/>
    <w:rsid w:val="3C123319"/>
    <w:rsid w:val="3D685AE4"/>
    <w:rsid w:val="4197520B"/>
    <w:rsid w:val="53D61716"/>
    <w:rsid w:val="55137FA3"/>
    <w:rsid w:val="589D0BB5"/>
    <w:rsid w:val="592D59EA"/>
    <w:rsid w:val="64F553DC"/>
    <w:rsid w:val="658C7FE7"/>
    <w:rsid w:val="69FF4020"/>
    <w:rsid w:val="6D1A3698"/>
    <w:rsid w:val="6D586F81"/>
    <w:rsid w:val="6DB129EB"/>
    <w:rsid w:val="6EF344FD"/>
    <w:rsid w:val="6F962F63"/>
    <w:rsid w:val="71D637ED"/>
    <w:rsid w:val="75B9627F"/>
    <w:rsid w:val="77653B1F"/>
    <w:rsid w:val="7A423B26"/>
    <w:rsid w:val="7B73506C"/>
    <w:rsid w:val="7D797AA8"/>
    <w:rsid w:val="7E8A7362"/>
    <w:rsid w:val="7FC066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26"/>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US" w:eastAsia="en-US" w:bidi="ar-SA"/>
    </w:rPr>
  </w:style>
  <w:style w:type="paragraph" w:styleId="3">
    <w:name w:val="heading 2"/>
    <w:basedOn w:val="1"/>
    <w:next w:val="1"/>
    <w:link w:val="27"/>
    <w:autoRedefine/>
    <w:qFormat/>
    <w:uiPriority w:val="0"/>
    <w:pPr>
      <w:keepNext/>
      <w:keepLines/>
      <w:numPr>
        <w:ilvl w:val="1"/>
        <w:numId w:val="1"/>
      </w:numPr>
      <w:overflowPunct/>
      <w:autoSpaceDE/>
      <w:autoSpaceDN/>
      <w:adjustRightInd/>
      <w:spacing w:before="180"/>
      <w:ind w:left="578" w:hanging="578"/>
      <w:textAlignment w:val="auto"/>
      <w:outlineLvl w:val="1"/>
    </w:pPr>
    <w:rPr>
      <w:rFonts w:ascii="Arial" w:hAnsi="Arial" w:eastAsia="Arial"/>
      <w:b/>
      <w:bCs/>
      <w:iCs/>
      <w:sz w:val="28"/>
      <w:szCs w:val="28"/>
      <w:lang w:eastAsia="zh-CN"/>
    </w:rPr>
  </w:style>
  <w:style w:type="paragraph" w:styleId="4">
    <w:name w:val="heading 3"/>
    <w:basedOn w:val="1"/>
    <w:next w:val="1"/>
    <w:link w:val="37"/>
    <w:autoRedefine/>
    <w:unhideWhenUsed/>
    <w:qFormat/>
    <w:uiPriority w:val="0"/>
    <w:pPr>
      <w:keepNext/>
      <w:ind w:left="300" w:leftChars="300" w:hanging="2000" w:hangingChars="200"/>
      <w:outlineLvl w:val="2"/>
    </w:pPr>
    <w:rPr>
      <w:rFonts w:asciiTheme="majorHAnsi" w:hAnsiTheme="majorHAnsi" w:eastAsiaTheme="majorEastAsia" w:cstheme="majorBidi"/>
    </w:rPr>
  </w:style>
  <w:style w:type="paragraph" w:styleId="5">
    <w:name w:val="heading 4"/>
    <w:basedOn w:val="1"/>
    <w:next w:val="1"/>
    <w:link w:val="28"/>
    <w:autoRedefine/>
    <w:qFormat/>
    <w:uiPriority w:val="0"/>
    <w:pPr>
      <w:keepNext/>
      <w:numPr>
        <w:ilvl w:val="3"/>
        <w:numId w:val="1"/>
      </w:numPr>
      <w:spacing w:before="240" w:after="60"/>
      <w:outlineLvl w:val="3"/>
    </w:pPr>
    <w:rPr>
      <w:b/>
      <w:bCs/>
      <w:sz w:val="28"/>
      <w:szCs w:val="28"/>
    </w:rPr>
  </w:style>
  <w:style w:type="paragraph" w:styleId="6">
    <w:name w:val="heading 5"/>
    <w:basedOn w:val="5"/>
    <w:next w:val="1"/>
    <w:link w:val="59"/>
    <w:autoRedefine/>
    <w:qFormat/>
    <w:uiPriority w:val="0"/>
    <w:pPr>
      <w:keepLines/>
      <w:numPr>
        <w:ilvl w:val="0"/>
        <w:numId w:val="0"/>
      </w:numPr>
      <w:spacing w:before="120" w:after="180" w:line="259" w:lineRule="auto"/>
      <w:ind w:left="1008" w:hanging="1008"/>
      <w:outlineLvl w:val="4"/>
    </w:pPr>
    <w:rPr>
      <w:rFonts w:ascii="Arial" w:hAnsi="Arial" w:eastAsiaTheme="minorEastAsia"/>
      <w:b w:val="0"/>
      <w:bCs w:val="0"/>
      <w:sz w:val="22"/>
      <w:szCs w:val="20"/>
      <w:lang w:val="zh-CN" w:eastAsia="zh-CN"/>
    </w:rPr>
  </w:style>
  <w:style w:type="paragraph" w:styleId="7">
    <w:name w:val="heading 6"/>
    <w:basedOn w:val="1"/>
    <w:next w:val="1"/>
    <w:link w:val="60"/>
    <w:autoRedefine/>
    <w:qFormat/>
    <w:uiPriority w:val="0"/>
    <w:pPr>
      <w:keepNext/>
      <w:keepLines/>
      <w:spacing w:before="120" w:line="259" w:lineRule="auto"/>
      <w:ind w:left="1152" w:hanging="1152"/>
      <w:outlineLvl w:val="5"/>
    </w:pPr>
    <w:rPr>
      <w:rFonts w:ascii="Arial" w:hAnsi="Arial" w:eastAsiaTheme="minorEastAsia"/>
      <w:lang w:val="zh-CN" w:eastAsia="zh-CN"/>
    </w:rPr>
  </w:style>
  <w:style w:type="paragraph" w:styleId="8">
    <w:name w:val="heading 7"/>
    <w:basedOn w:val="1"/>
    <w:next w:val="1"/>
    <w:link w:val="61"/>
    <w:autoRedefine/>
    <w:qFormat/>
    <w:uiPriority w:val="0"/>
    <w:pPr>
      <w:keepNext/>
      <w:keepLines/>
      <w:spacing w:before="120" w:line="259" w:lineRule="auto"/>
      <w:ind w:left="1296" w:hanging="1296"/>
      <w:outlineLvl w:val="6"/>
    </w:pPr>
    <w:rPr>
      <w:rFonts w:ascii="Arial" w:hAnsi="Arial" w:eastAsiaTheme="minorEastAsia"/>
      <w:lang w:val="zh-CN" w:eastAsia="zh-CN"/>
    </w:rPr>
  </w:style>
  <w:style w:type="paragraph" w:styleId="9">
    <w:name w:val="heading 8"/>
    <w:basedOn w:val="2"/>
    <w:next w:val="1"/>
    <w:link w:val="62"/>
    <w:autoRedefine/>
    <w:qFormat/>
    <w:uiPriority w:val="0"/>
    <w:pPr>
      <w:numPr>
        <w:numId w:val="0"/>
      </w:numPr>
      <w:spacing w:line="259" w:lineRule="auto"/>
      <w:ind w:left="1440" w:hanging="1440"/>
      <w:outlineLvl w:val="7"/>
    </w:pPr>
    <w:rPr>
      <w:rFonts w:eastAsiaTheme="minorEastAsia"/>
      <w:lang w:val="zh-CN" w:eastAsia="zh-CN"/>
    </w:rPr>
  </w:style>
  <w:style w:type="paragraph" w:styleId="10">
    <w:name w:val="heading 9"/>
    <w:basedOn w:val="9"/>
    <w:next w:val="1"/>
    <w:link w:val="63"/>
    <w:autoRedefine/>
    <w:qFormat/>
    <w:uiPriority w:val="0"/>
    <w:pPr>
      <w:ind w:left="1584" w:hanging="1584"/>
      <w:outlineLvl w:val="8"/>
    </w:p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semiHidden/>
    <w:unhideWhenUsed/>
    <w:qFormat/>
    <w:uiPriority w:val="99"/>
    <w:pPr>
      <w:ind w:left="100" w:leftChars="600" w:hanging="200" w:hangingChars="200"/>
      <w:contextualSpacing/>
    </w:pPr>
  </w:style>
  <w:style w:type="paragraph" w:styleId="12">
    <w:name w:val="caption"/>
    <w:basedOn w:val="1"/>
    <w:next w:val="1"/>
    <w:link w:val="56"/>
    <w:autoRedefine/>
    <w:unhideWhenUsed/>
    <w:qFormat/>
    <w:uiPriority w:val="0"/>
    <w:pPr>
      <w:overflowPunct/>
      <w:autoSpaceDE/>
      <w:autoSpaceDN/>
      <w:adjustRightInd/>
      <w:spacing w:after="0" w:line="276" w:lineRule="auto"/>
      <w:textAlignment w:val="auto"/>
    </w:pPr>
    <w:rPr>
      <w:rFonts w:ascii="Arial" w:hAnsi="Arial" w:eastAsia="나눔바른고딕" w:cstheme="minorBidi"/>
      <w:bCs/>
      <w:color w:val="000000" w:themeColor="text1"/>
      <w:szCs w:val="16"/>
      <w:lang w:val="en-US" w:bidi="en-US"/>
      <w14:textFill>
        <w14:solidFill>
          <w14:schemeClr w14:val="tx1"/>
        </w14:solidFill>
      </w14:textFill>
    </w:rPr>
  </w:style>
  <w:style w:type="paragraph" w:styleId="13">
    <w:name w:val="annotation text"/>
    <w:basedOn w:val="1"/>
    <w:link w:val="49"/>
    <w:autoRedefine/>
    <w:semiHidden/>
    <w:unhideWhenUsed/>
    <w:qFormat/>
    <w:uiPriority w:val="99"/>
  </w:style>
  <w:style w:type="paragraph" w:styleId="14">
    <w:name w:val="Body Text"/>
    <w:basedOn w:val="1"/>
    <w:link w:val="31"/>
    <w:autoRedefine/>
    <w:qFormat/>
    <w:uiPriority w:val="99"/>
    <w:pPr>
      <w:overflowPunct/>
      <w:autoSpaceDE/>
      <w:autoSpaceDN/>
      <w:adjustRightInd/>
      <w:spacing w:after="120"/>
      <w:jc w:val="both"/>
      <w:textAlignment w:val="auto"/>
    </w:pPr>
    <w:rPr>
      <w:rFonts w:eastAsia="MS Mincho"/>
      <w:szCs w:val="24"/>
      <w:lang w:val="zh-CN"/>
    </w:rPr>
  </w:style>
  <w:style w:type="paragraph" w:styleId="15">
    <w:name w:val="List 2"/>
    <w:basedOn w:val="1"/>
    <w:autoRedefine/>
    <w:semiHidden/>
    <w:unhideWhenUsed/>
    <w:qFormat/>
    <w:uiPriority w:val="99"/>
    <w:pPr>
      <w:ind w:left="100" w:leftChars="400" w:hanging="200" w:hangingChars="200"/>
      <w:contextualSpacing/>
    </w:pPr>
  </w:style>
  <w:style w:type="paragraph" w:styleId="16">
    <w:name w:val="Balloon Text"/>
    <w:basedOn w:val="1"/>
    <w:link w:val="52"/>
    <w:autoRedefine/>
    <w:semiHidden/>
    <w:unhideWhenUsed/>
    <w:qFormat/>
    <w:uiPriority w:val="99"/>
    <w:pPr>
      <w:spacing w:after="0"/>
    </w:pPr>
    <w:rPr>
      <w:rFonts w:asciiTheme="majorHAnsi" w:hAnsiTheme="majorHAnsi" w:eastAsiaTheme="majorEastAsia" w:cstheme="majorBidi"/>
      <w:sz w:val="18"/>
      <w:szCs w:val="18"/>
    </w:rPr>
  </w:style>
  <w:style w:type="paragraph" w:styleId="17">
    <w:name w:val="footer"/>
    <w:basedOn w:val="1"/>
    <w:link w:val="29"/>
    <w:autoRedefine/>
    <w:unhideWhenUsed/>
    <w:qFormat/>
    <w:uiPriority w:val="99"/>
    <w:pPr>
      <w:tabs>
        <w:tab w:val="center" w:pos="4153"/>
        <w:tab w:val="right" w:pos="8306"/>
      </w:tabs>
      <w:snapToGrid w:val="0"/>
    </w:pPr>
    <w:rPr>
      <w:rFonts w:ascii="Calibri" w:hAnsi="Calibri" w:eastAsia="宋体"/>
      <w:sz w:val="18"/>
      <w:szCs w:val="18"/>
      <w:lang w:val="zh-CN" w:eastAsia="zh-CN"/>
    </w:rPr>
  </w:style>
  <w:style w:type="paragraph" w:styleId="18">
    <w:name w:val="header"/>
    <w:basedOn w:val="1"/>
    <w:link w:val="42"/>
    <w:autoRedefine/>
    <w:unhideWhenUsed/>
    <w:qFormat/>
    <w:uiPriority w:val="99"/>
    <w:pPr>
      <w:tabs>
        <w:tab w:val="center" w:pos="4513"/>
        <w:tab w:val="right" w:pos="9026"/>
      </w:tabs>
      <w:snapToGrid w:val="0"/>
    </w:pPr>
  </w:style>
  <w:style w:type="paragraph" w:styleId="19">
    <w:name w:val="List 5"/>
    <w:basedOn w:val="1"/>
    <w:autoRedefine/>
    <w:semiHidden/>
    <w:unhideWhenUsed/>
    <w:qFormat/>
    <w:uiPriority w:val="99"/>
    <w:pPr>
      <w:ind w:left="100" w:leftChars="1000" w:hanging="200" w:hangingChars="200"/>
      <w:contextualSpacing/>
    </w:pPr>
  </w:style>
  <w:style w:type="paragraph" w:styleId="20">
    <w:name w:val="HTML Preformatted"/>
    <w:basedOn w:val="1"/>
    <w:link w:val="44"/>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GulimChe" w:hAnsi="GulimChe" w:eastAsia="GulimChe" w:cs="GulimChe"/>
      <w:sz w:val="24"/>
      <w:szCs w:val="24"/>
      <w:lang w:val="en-US" w:eastAsia="ko-KR"/>
    </w:rPr>
  </w:style>
  <w:style w:type="paragraph" w:styleId="21">
    <w:name w:val="annotation subject"/>
    <w:basedOn w:val="13"/>
    <w:next w:val="13"/>
    <w:link w:val="50"/>
    <w:autoRedefine/>
    <w:semiHidden/>
    <w:unhideWhenUsed/>
    <w:qFormat/>
    <w:uiPriority w:val="99"/>
    <w:rPr>
      <w:b/>
      <w:bCs/>
    </w:rPr>
  </w:style>
  <w:style w:type="table" w:styleId="23">
    <w:name w:val="Table Grid"/>
    <w:basedOn w:val="2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annotation reference"/>
    <w:basedOn w:val="24"/>
    <w:autoRedefine/>
    <w:semiHidden/>
    <w:unhideWhenUsed/>
    <w:qFormat/>
    <w:uiPriority w:val="0"/>
    <w:rPr>
      <w:sz w:val="18"/>
      <w:szCs w:val="18"/>
    </w:rPr>
  </w:style>
  <w:style w:type="character" w:customStyle="1" w:styleId="26">
    <w:name w:val="标题 1 字符"/>
    <w:basedOn w:val="24"/>
    <w:link w:val="2"/>
    <w:autoRedefine/>
    <w:qFormat/>
    <w:uiPriority w:val="0"/>
    <w:rPr>
      <w:rFonts w:ascii="Arial" w:hAnsi="Arial" w:eastAsia="宋体" w:cs="Times New Roman"/>
      <w:kern w:val="0"/>
      <w:sz w:val="36"/>
      <w:szCs w:val="20"/>
      <w:lang w:eastAsia="en-US"/>
    </w:rPr>
  </w:style>
  <w:style w:type="character" w:customStyle="1" w:styleId="27">
    <w:name w:val="标题 2 字符"/>
    <w:basedOn w:val="24"/>
    <w:link w:val="3"/>
    <w:autoRedefine/>
    <w:qFormat/>
    <w:uiPriority w:val="0"/>
    <w:rPr>
      <w:rFonts w:ascii="Arial" w:hAnsi="Arial" w:eastAsia="Arial" w:cs="Times New Roman"/>
      <w:b/>
      <w:bCs/>
      <w:iCs/>
      <w:kern w:val="0"/>
      <w:sz w:val="28"/>
      <w:szCs w:val="28"/>
      <w:lang w:val="en-GB" w:eastAsia="zh-CN"/>
    </w:rPr>
  </w:style>
  <w:style w:type="character" w:customStyle="1" w:styleId="28">
    <w:name w:val="标题 4 字符"/>
    <w:basedOn w:val="24"/>
    <w:link w:val="5"/>
    <w:autoRedefine/>
    <w:qFormat/>
    <w:uiPriority w:val="0"/>
    <w:rPr>
      <w:rFonts w:ascii="Times New Roman" w:hAnsi="Times New Roman" w:eastAsia="Times New Roman" w:cs="Times New Roman"/>
      <w:b/>
      <w:bCs/>
      <w:kern w:val="0"/>
      <w:sz w:val="28"/>
      <w:szCs w:val="28"/>
      <w:lang w:val="en-GB" w:eastAsia="en-US"/>
    </w:rPr>
  </w:style>
  <w:style w:type="character" w:customStyle="1" w:styleId="29">
    <w:name w:val="页脚 字符"/>
    <w:basedOn w:val="24"/>
    <w:link w:val="17"/>
    <w:autoRedefine/>
    <w:qFormat/>
    <w:uiPriority w:val="99"/>
    <w:rPr>
      <w:rFonts w:ascii="Calibri" w:hAnsi="Calibri" w:eastAsia="宋体" w:cs="Times New Roman"/>
      <w:kern w:val="0"/>
      <w:sz w:val="18"/>
      <w:szCs w:val="18"/>
      <w:lang w:val="zh-CN" w:eastAsia="zh-CN"/>
    </w:rPr>
  </w:style>
  <w:style w:type="paragraph" w:customStyle="1" w:styleId="30">
    <w:name w:val="CR Cover Page"/>
    <w:link w:val="33"/>
    <w:autoRedefine/>
    <w:qFormat/>
    <w:uiPriority w:val="0"/>
    <w:pPr>
      <w:spacing w:after="120"/>
    </w:pPr>
    <w:rPr>
      <w:rFonts w:ascii="Arial" w:hAnsi="Arial" w:eastAsia="MS Mincho" w:cs="Times New Roman"/>
      <w:lang w:val="en-GB" w:eastAsia="en-US" w:bidi="ar-SA"/>
    </w:rPr>
  </w:style>
  <w:style w:type="character" w:customStyle="1" w:styleId="31">
    <w:name w:val="正文文本 字符"/>
    <w:basedOn w:val="24"/>
    <w:link w:val="14"/>
    <w:autoRedefine/>
    <w:qFormat/>
    <w:uiPriority w:val="99"/>
    <w:rPr>
      <w:rFonts w:ascii="Times New Roman" w:hAnsi="Times New Roman" w:eastAsia="MS Mincho" w:cs="Times New Roman"/>
      <w:kern w:val="0"/>
      <w:szCs w:val="24"/>
      <w:lang w:val="zh-CN" w:eastAsia="en-US"/>
    </w:rPr>
  </w:style>
  <w:style w:type="paragraph" w:customStyle="1" w:styleId="32">
    <w:name w:val="样式2"/>
    <w:basedOn w:val="4"/>
    <w:autoRedefine/>
    <w:qFormat/>
    <w:uiPriority w:val="0"/>
    <w:pPr>
      <w:keepNext w:val="0"/>
      <w:numPr>
        <w:ilvl w:val="2"/>
        <w:numId w:val="1"/>
      </w:numPr>
      <w:spacing w:beforeLines="50"/>
      <w:ind w:left="0" w:leftChars="0" w:firstLine="0" w:firstLineChars="0"/>
    </w:pPr>
    <w:rPr>
      <w:rFonts w:ascii="Times New Roman" w:hAnsi="Times New Roman" w:eastAsia="宋体" w:cs="Times New Roman"/>
      <w:sz w:val="24"/>
      <w:szCs w:val="24"/>
      <w:lang w:eastAsia="zh-CN"/>
    </w:rPr>
  </w:style>
  <w:style w:type="character" w:customStyle="1" w:styleId="33">
    <w:name w:val="CR Cover Page Zchn"/>
    <w:link w:val="30"/>
    <w:autoRedefine/>
    <w:qFormat/>
    <w:locked/>
    <w:uiPriority w:val="0"/>
    <w:rPr>
      <w:rFonts w:ascii="Arial" w:hAnsi="Arial" w:eastAsia="MS Mincho" w:cs="Times New Roman"/>
      <w:kern w:val="0"/>
      <w:szCs w:val="20"/>
      <w:lang w:val="en-GB" w:eastAsia="en-US"/>
    </w:rPr>
  </w:style>
  <w:style w:type="paragraph" w:customStyle="1" w:styleId="34">
    <w:name w:val="Reference"/>
    <w:basedOn w:val="1"/>
    <w:autoRedefine/>
    <w:qFormat/>
    <w:uiPriority w:val="0"/>
    <w:pPr>
      <w:numPr>
        <w:ilvl w:val="0"/>
        <w:numId w:val="2"/>
      </w:numPr>
      <w:spacing w:after="120"/>
      <w:jc w:val="both"/>
    </w:pPr>
    <w:rPr>
      <w:rFonts w:ascii="Arial" w:hAnsi="Arial" w:eastAsia="宋体"/>
      <w:lang w:eastAsia="zh-CN"/>
    </w:rPr>
  </w:style>
  <w:style w:type="paragraph" w:styleId="35">
    <w:name w:val="List Paragraph"/>
    <w:basedOn w:val="1"/>
    <w:link w:val="36"/>
    <w:autoRedefine/>
    <w:qFormat/>
    <w:uiPriority w:val="34"/>
    <w:pPr>
      <w:ind w:firstLine="420" w:firstLineChars="200"/>
    </w:pPr>
  </w:style>
  <w:style w:type="character" w:customStyle="1" w:styleId="36">
    <w:name w:val="列表段落 字符"/>
    <w:link w:val="35"/>
    <w:autoRedefine/>
    <w:qFormat/>
    <w:locked/>
    <w:uiPriority w:val="34"/>
    <w:rPr>
      <w:rFonts w:ascii="Times New Roman" w:hAnsi="Times New Roman" w:eastAsia="Times New Roman" w:cs="Times New Roman"/>
      <w:kern w:val="0"/>
      <w:szCs w:val="20"/>
      <w:lang w:val="en-GB" w:eastAsia="en-US"/>
    </w:rPr>
  </w:style>
  <w:style w:type="character" w:customStyle="1" w:styleId="37">
    <w:name w:val="标题 3 字符"/>
    <w:basedOn w:val="24"/>
    <w:link w:val="4"/>
    <w:autoRedefine/>
    <w:semiHidden/>
    <w:qFormat/>
    <w:uiPriority w:val="9"/>
    <w:rPr>
      <w:rFonts w:asciiTheme="majorHAnsi" w:hAnsiTheme="majorHAnsi" w:eastAsiaTheme="majorEastAsia" w:cstheme="majorBidi"/>
      <w:kern w:val="0"/>
      <w:szCs w:val="20"/>
      <w:lang w:val="en-GB" w:eastAsia="en-US"/>
    </w:rPr>
  </w:style>
  <w:style w:type="paragraph" w:customStyle="1" w:styleId="38">
    <w:name w:val="B2"/>
    <w:basedOn w:val="15"/>
    <w:link w:val="39"/>
    <w:autoRedefine/>
    <w:qFormat/>
    <w:uiPriority w:val="0"/>
    <w:pPr>
      <w:overflowPunct/>
      <w:autoSpaceDE/>
      <w:autoSpaceDN/>
      <w:adjustRightInd/>
      <w:ind w:left="851" w:leftChars="0" w:hanging="284" w:firstLineChars="0"/>
      <w:contextualSpacing w:val="0"/>
      <w:textAlignment w:val="auto"/>
    </w:pPr>
    <w:rPr>
      <w:rFonts w:eastAsia="Malgun Gothic"/>
    </w:rPr>
  </w:style>
  <w:style w:type="character" w:customStyle="1" w:styleId="39">
    <w:name w:val="B2 Char"/>
    <w:link w:val="38"/>
    <w:autoRedefine/>
    <w:qFormat/>
    <w:uiPriority w:val="0"/>
    <w:rPr>
      <w:rFonts w:ascii="Times New Roman" w:hAnsi="Times New Roman" w:eastAsia="Malgun Gothic" w:cs="Times New Roman"/>
      <w:kern w:val="0"/>
      <w:szCs w:val="20"/>
      <w:lang w:val="en-GB" w:eastAsia="en-US"/>
    </w:rPr>
  </w:style>
  <w:style w:type="paragraph" w:customStyle="1" w:styleId="40">
    <w:name w:val="B3"/>
    <w:basedOn w:val="11"/>
    <w:link w:val="41"/>
    <w:autoRedefine/>
    <w:qFormat/>
    <w:uiPriority w:val="0"/>
    <w:pPr>
      <w:overflowPunct/>
      <w:autoSpaceDE/>
      <w:autoSpaceDN/>
      <w:adjustRightInd/>
      <w:ind w:left="1135" w:leftChars="0" w:hanging="284" w:firstLineChars="0"/>
      <w:contextualSpacing w:val="0"/>
      <w:textAlignment w:val="auto"/>
    </w:pPr>
    <w:rPr>
      <w:rFonts w:eastAsia="Malgun Gothic"/>
    </w:rPr>
  </w:style>
  <w:style w:type="character" w:customStyle="1" w:styleId="41">
    <w:name w:val="B3 Char"/>
    <w:link w:val="40"/>
    <w:autoRedefine/>
    <w:qFormat/>
    <w:uiPriority w:val="0"/>
    <w:rPr>
      <w:rFonts w:ascii="Times New Roman" w:hAnsi="Times New Roman" w:eastAsia="Malgun Gothic" w:cs="Times New Roman"/>
      <w:kern w:val="0"/>
      <w:szCs w:val="20"/>
      <w:lang w:val="en-GB" w:eastAsia="en-US"/>
    </w:rPr>
  </w:style>
  <w:style w:type="character" w:customStyle="1" w:styleId="42">
    <w:name w:val="页眉 字符"/>
    <w:basedOn w:val="24"/>
    <w:link w:val="18"/>
    <w:autoRedefine/>
    <w:qFormat/>
    <w:uiPriority w:val="99"/>
    <w:rPr>
      <w:rFonts w:ascii="Times New Roman" w:hAnsi="Times New Roman" w:eastAsia="Times New Roman" w:cs="Times New Roman"/>
      <w:kern w:val="0"/>
      <w:szCs w:val="20"/>
      <w:lang w:val="en-GB" w:eastAsia="en-US"/>
    </w:rPr>
  </w:style>
  <w:style w:type="paragraph" w:customStyle="1" w:styleId="43">
    <w:name w:val="ComeBack"/>
    <w:basedOn w:val="1"/>
    <w:next w:val="1"/>
    <w:autoRedefine/>
    <w:qFormat/>
    <w:uiPriority w:val="0"/>
    <w:pPr>
      <w:numPr>
        <w:ilvl w:val="0"/>
        <w:numId w:val="3"/>
      </w:numPr>
      <w:overflowPunct/>
      <w:autoSpaceDE/>
      <w:autoSpaceDN/>
      <w:adjustRightInd/>
      <w:spacing w:after="0"/>
      <w:textAlignment w:val="auto"/>
    </w:pPr>
    <w:rPr>
      <w:rFonts w:ascii="Arial" w:hAnsi="Arial" w:eastAsia="MS Mincho"/>
      <w:szCs w:val="24"/>
      <w:lang w:eastAsia="en-GB"/>
    </w:rPr>
  </w:style>
  <w:style w:type="character" w:customStyle="1" w:styleId="44">
    <w:name w:val="HTML 预设格式 字符"/>
    <w:basedOn w:val="24"/>
    <w:link w:val="20"/>
    <w:autoRedefine/>
    <w:semiHidden/>
    <w:qFormat/>
    <w:uiPriority w:val="99"/>
    <w:rPr>
      <w:rFonts w:ascii="GulimChe" w:hAnsi="GulimChe" w:eastAsia="GulimChe" w:cs="GulimChe"/>
      <w:kern w:val="0"/>
      <w:sz w:val="24"/>
      <w:szCs w:val="24"/>
    </w:rPr>
  </w:style>
  <w:style w:type="paragraph" w:customStyle="1" w:styleId="45">
    <w:name w:val="B1"/>
    <w:basedOn w:val="1"/>
    <w:link w:val="47"/>
    <w:autoRedefine/>
    <w:qFormat/>
    <w:uiPriority w:val="0"/>
    <w:pPr>
      <w:overflowPunct/>
      <w:autoSpaceDE/>
      <w:autoSpaceDN/>
      <w:adjustRightInd/>
      <w:ind w:left="568" w:hanging="284"/>
      <w:textAlignment w:val="auto"/>
    </w:pPr>
    <w:rPr>
      <w:rFonts w:eastAsia="Malgun Gothic"/>
    </w:rPr>
  </w:style>
  <w:style w:type="paragraph" w:customStyle="1" w:styleId="46">
    <w:name w:val="B4"/>
    <w:basedOn w:val="1"/>
    <w:link w:val="48"/>
    <w:autoRedefine/>
    <w:qFormat/>
    <w:uiPriority w:val="0"/>
    <w:pPr>
      <w:overflowPunct/>
      <w:autoSpaceDE/>
      <w:autoSpaceDN/>
      <w:adjustRightInd/>
      <w:ind w:left="1418" w:hanging="284"/>
      <w:textAlignment w:val="auto"/>
    </w:pPr>
    <w:rPr>
      <w:rFonts w:eastAsia="Malgun Gothic"/>
    </w:rPr>
  </w:style>
  <w:style w:type="character" w:customStyle="1" w:styleId="47">
    <w:name w:val="B1 Char"/>
    <w:link w:val="45"/>
    <w:autoRedefine/>
    <w:qFormat/>
    <w:uiPriority w:val="0"/>
    <w:rPr>
      <w:rFonts w:ascii="Times New Roman" w:hAnsi="Times New Roman" w:eastAsia="Malgun Gothic" w:cs="Times New Roman"/>
      <w:kern w:val="0"/>
      <w:szCs w:val="20"/>
      <w:lang w:val="en-GB" w:eastAsia="en-US"/>
    </w:rPr>
  </w:style>
  <w:style w:type="character" w:customStyle="1" w:styleId="48">
    <w:name w:val="B4 Char"/>
    <w:link w:val="46"/>
    <w:autoRedefine/>
    <w:qFormat/>
    <w:uiPriority w:val="0"/>
    <w:rPr>
      <w:rFonts w:ascii="Times New Roman" w:hAnsi="Times New Roman" w:eastAsia="Malgun Gothic" w:cs="Times New Roman"/>
      <w:kern w:val="0"/>
      <w:szCs w:val="20"/>
      <w:lang w:val="en-GB" w:eastAsia="en-US"/>
    </w:rPr>
  </w:style>
  <w:style w:type="character" w:customStyle="1" w:styleId="49">
    <w:name w:val="批注文字 字符"/>
    <w:basedOn w:val="24"/>
    <w:link w:val="13"/>
    <w:autoRedefine/>
    <w:semiHidden/>
    <w:qFormat/>
    <w:uiPriority w:val="99"/>
    <w:rPr>
      <w:rFonts w:ascii="Times New Roman" w:hAnsi="Times New Roman" w:eastAsia="Times New Roman" w:cs="Times New Roman"/>
      <w:kern w:val="0"/>
      <w:szCs w:val="20"/>
      <w:lang w:val="en-GB" w:eastAsia="en-US"/>
    </w:rPr>
  </w:style>
  <w:style w:type="character" w:customStyle="1" w:styleId="50">
    <w:name w:val="批注主题 字符"/>
    <w:basedOn w:val="49"/>
    <w:link w:val="21"/>
    <w:autoRedefine/>
    <w:semiHidden/>
    <w:qFormat/>
    <w:uiPriority w:val="99"/>
    <w:rPr>
      <w:rFonts w:ascii="Times New Roman" w:hAnsi="Times New Roman" w:eastAsia="Times New Roman" w:cs="Times New Roman"/>
      <w:b/>
      <w:bCs/>
      <w:kern w:val="0"/>
      <w:szCs w:val="20"/>
      <w:lang w:val="en-GB" w:eastAsia="en-US"/>
    </w:rPr>
  </w:style>
  <w:style w:type="paragraph" w:customStyle="1" w:styleId="51">
    <w:name w:val="修订1"/>
    <w:autoRedefine/>
    <w:hidden/>
    <w:semiHidden/>
    <w:qFormat/>
    <w:uiPriority w:val="99"/>
    <w:rPr>
      <w:rFonts w:ascii="Times New Roman" w:hAnsi="Times New Roman" w:eastAsia="Times New Roman" w:cs="Times New Roman"/>
      <w:lang w:val="en-GB" w:eastAsia="en-US" w:bidi="ar-SA"/>
    </w:rPr>
  </w:style>
  <w:style w:type="character" w:customStyle="1" w:styleId="52">
    <w:name w:val="批注框文本 字符"/>
    <w:basedOn w:val="24"/>
    <w:link w:val="16"/>
    <w:autoRedefine/>
    <w:semiHidden/>
    <w:qFormat/>
    <w:uiPriority w:val="99"/>
    <w:rPr>
      <w:rFonts w:asciiTheme="majorHAnsi" w:hAnsiTheme="majorHAnsi" w:eastAsiaTheme="majorEastAsia" w:cstheme="majorBidi"/>
      <w:kern w:val="0"/>
      <w:sz w:val="18"/>
      <w:szCs w:val="18"/>
      <w:lang w:val="en-GB" w:eastAsia="en-US"/>
    </w:rPr>
  </w:style>
  <w:style w:type="paragraph" w:customStyle="1" w:styleId="53">
    <w:name w:val="References"/>
    <w:basedOn w:val="1"/>
    <w:autoRedefine/>
    <w:qFormat/>
    <w:uiPriority w:val="0"/>
    <w:pPr>
      <w:numPr>
        <w:ilvl w:val="0"/>
        <w:numId w:val="4"/>
      </w:numPr>
      <w:overflowPunct/>
      <w:adjustRightInd/>
      <w:spacing w:before="60" w:after="60" w:line="360" w:lineRule="atLeast"/>
      <w:jc w:val="both"/>
      <w:textAlignment w:val="auto"/>
    </w:pPr>
    <w:rPr>
      <w:rFonts w:eastAsia="宋体"/>
      <w:sz w:val="22"/>
      <w:szCs w:val="16"/>
      <w:lang w:val="en-US"/>
    </w:rPr>
  </w:style>
  <w:style w:type="paragraph" w:styleId="54">
    <w:name w:val="No Spacing"/>
    <w:basedOn w:val="1"/>
    <w:link w:val="55"/>
    <w:autoRedefine/>
    <w:qFormat/>
    <w:uiPriority w:val="1"/>
    <w:pPr>
      <w:overflowPunct/>
      <w:autoSpaceDE/>
      <w:autoSpaceDN/>
      <w:adjustRightInd/>
      <w:spacing w:before="120" w:after="120"/>
      <w:jc w:val="both"/>
      <w:textAlignment w:val="auto"/>
    </w:pPr>
    <w:rPr>
      <w:rFonts w:ascii="Arial" w:hAnsi="Arial" w:eastAsia="나눔바른고딕" w:cstheme="minorBidi"/>
      <w:lang w:val="en-US" w:bidi="en-US"/>
    </w:rPr>
  </w:style>
  <w:style w:type="character" w:customStyle="1" w:styleId="55">
    <w:name w:val="无间隔 字符"/>
    <w:basedOn w:val="24"/>
    <w:link w:val="54"/>
    <w:autoRedefine/>
    <w:qFormat/>
    <w:uiPriority w:val="1"/>
    <w:rPr>
      <w:rFonts w:ascii="Arial" w:hAnsi="Arial" w:eastAsia="나눔바른고딕"/>
      <w:kern w:val="0"/>
      <w:szCs w:val="20"/>
      <w:lang w:eastAsia="en-US" w:bidi="en-US"/>
    </w:rPr>
  </w:style>
  <w:style w:type="character" w:customStyle="1" w:styleId="56">
    <w:name w:val="题注 字符"/>
    <w:link w:val="12"/>
    <w:autoRedefine/>
    <w:qFormat/>
    <w:uiPriority w:val="0"/>
    <w:rPr>
      <w:rFonts w:ascii="Arial" w:hAnsi="Arial" w:eastAsia="나눔바른고딕"/>
      <w:bCs/>
      <w:color w:val="000000" w:themeColor="text1"/>
      <w:kern w:val="0"/>
      <w:szCs w:val="16"/>
      <w:lang w:eastAsia="en-US" w:bidi="en-US"/>
      <w14:textFill>
        <w14:solidFill>
          <w14:schemeClr w14:val="tx1"/>
        </w14:solidFill>
      </w14:textFill>
    </w:rPr>
  </w:style>
  <w:style w:type="paragraph" w:customStyle="1" w:styleId="57">
    <w:name w:val="Doc-text2"/>
    <w:basedOn w:val="1"/>
    <w:link w:val="58"/>
    <w:autoRedefine/>
    <w:qFormat/>
    <w:uiPriority w:val="0"/>
    <w:pPr>
      <w:tabs>
        <w:tab w:val="left" w:pos="1622"/>
      </w:tabs>
      <w:spacing w:after="0"/>
      <w:ind w:left="1622" w:hanging="363"/>
    </w:pPr>
    <w:rPr>
      <w:rFonts w:ascii="Arial" w:hAnsi="Arial"/>
      <w:lang w:eastAsia="ja-JP"/>
    </w:rPr>
  </w:style>
  <w:style w:type="character" w:customStyle="1" w:styleId="58">
    <w:name w:val="Doc-text2 Char"/>
    <w:link w:val="57"/>
    <w:autoRedefine/>
    <w:qFormat/>
    <w:uiPriority w:val="0"/>
    <w:rPr>
      <w:rFonts w:ascii="Arial" w:hAnsi="Arial" w:eastAsia="Times New Roman" w:cs="Times New Roman"/>
      <w:kern w:val="0"/>
      <w:szCs w:val="20"/>
      <w:lang w:val="en-GB" w:eastAsia="ja-JP"/>
    </w:rPr>
  </w:style>
  <w:style w:type="character" w:customStyle="1" w:styleId="59">
    <w:name w:val="标题 5 字符"/>
    <w:basedOn w:val="24"/>
    <w:link w:val="6"/>
    <w:autoRedefine/>
    <w:qFormat/>
    <w:uiPriority w:val="0"/>
    <w:rPr>
      <w:rFonts w:ascii="Arial" w:hAnsi="Arial" w:cs="Times New Roman"/>
      <w:kern w:val="0"/>
      <w:sz w:val="22"/>
      <w:szCs w:val="20"/>
      <w:lang w:val="zh-CN" w:eastAsia="zh-CN"/>
    </w:rPr>
  </w:style>
  <w:style w:type="character" w:customStyle="1" w:styleId="60">
    <w:name w:val="标题 6 字符"/>
    <w:basedOn w:val="24"/>
    <w:link w:val="7"/>
    <w:autoRedefine/>
    <w:qFormat/>
    <w:uiPriority w:val="0"/>
    <w:rPr>
      <w:rFonts w:ascii="Arial" w:hAnsi="Arial" w:cs="Times New Roman"/>
      <w:kern w:val="0"/>
      <w:szCs w:val="20"/>
      <w:lang w:val="zh-CN" w:eastAsia="zh-CN"/>
    </w:rPr>
  </w:style>
  <w:style w:type="character" w:customStyle="1" w:styleId="61">
    <w:name w:val="标题 7 字符"/>
    <w:basedOn w:val="24"/>
    <w:link w:val="8"/>
    <w:autoRedefine/>
    <w:qFormat/>
    <w:uiPriority w:val="0"/>
    <w:rPr>
      <w:rFonts w:ascii="Arial" w:hAnsi="Arial" w:cs="Times New Roman"/>
      <w:kern w:val="0"/>
      <w:szCs w:val="20"/>
      <w:lang w:val="zh-CN" w:eastAsia="zh-CN"/>
    </w:rPr>
  </w:style>
  <w:style w:type="character" w:customStyle="1" w:styleId="62">
    <w:name w:val="标题 8 字符"/>
    <w:basedOn w:val="24"/>
    <w:link w:val="9"/>
    <w:autoRedefine/>
    <w:qFormat/>
    <w:uiPriority w:val="0"/>
    <w:rPr>
      <w:rFonts w:ascii="Arial" w:hAnsi="Arial" w:cs="Times New Roman"/>
      <w:kern w:val="0"/>
      <w:sz w:val="36"/>
      <w:szCs w:val="20"/>
      <w:lang w:val="zh-CN" w:eastAsia="zh-CN"/>
    </w:rPr>
  </w:style>
  <w:style w:type="character" w:customStyle="1" w:styleId="63">
    <w:name w:val="标题 9 字符"/>
    <w:basedOn w:val="24"/>
    <w:link w:val="10"/>
    <w:autoRedefine/>
    <w:qFormat/>
    <w:uiPriority w:val="0"/>
    <w:rPr>
      <w:rFonts w:ascii="Arial" w:hAnsi="Arial" w:cs="Times New Roman"/>
      <w:kern w:val="0"/>
      <w:sz w:val="36"/>
      <w:szCs w:val="20"/>
      <w:lang w:val="zh-CN" w:eastAsia="zh-CN"/>
    </w:rPr>
  </w:style>
  <w:style w:type="paragraph" w:customStyle="1" w:styleId="64">
    <w:name w:val="Doc-comment"/>
    <w:basedOn w:val="1"/>
    <w:next w:val="57"/>
    <w:autoRedefine/>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styleId="65">
    <w:name w:val="Placeholder Text"/>
    <w:basedOn w:val="24"/>
    <w:autoRedefine/>
    <w:semiHidden/>
    <w:qFormat/>
    <w:uiPriority w:val="99"/>
    <w:rPr>
      <w:color w:val="808080"/>
    </w:rPr>
  </w:style>
  <w:style w:type="paragraph" w:customStyle="1" w:styleId="66">
    <w:name w:val="B5"/>
    <w:basedOn w:val="19"/>
    <w:link w:val="67"/>
    <w:autoRedefine/>
    <w:qFormat/>
    <w:uiPriority w:val="0"/>
    <w:pPr>
      <w:ind w:left="1702" w:leftChars="0" w:hanging="284" w:firstLineChars="0"/>
      <w:contextualSpacing w:val="0"/>
    </w:pPr>
    <w:rPr>
      <w:lang w:eastAsia="ja-JP"/>
    </w:rPr>
  </w:style>
  <w:style w:type="character" w:customStyle="1" w:styleId="67">
    <w:name w:val="B5 Char"/>
    <w:link w:val="66"/>
    <w:autoRedefine/>
    <w:qFormat/>
    <w:locked/>
    <w:uiPriority w:val="0"/>
    <w:rPr>
      <w:rFonts w:ascii="Times New Roman" w:hAnsi="Times New Roman" w:eastAsia="Times New Roman" w:cs="Times New Roman"/>
      <w:kern w:val="0"/>
      <w:szCs w:val="20"/>
      <w:lang w:val="en-GB" w:eastAsia="ja-JP"/>
    </w:rPr>
  </w:style>
  <w:style w:type="character" w:customStyle="1" w:styleId="68">
    <w:name w:val="B1 Zchn"/>
    <w:autoRedefine/>
    <w:qFormat/>
    <w:uiPriority w:val="0"/>
    <w:rPr>
      <w:rFonts w:ascii="CG Times (WN)" w:hAnsi="CG Times (WN)" w:eastAsia="宋体"/>
      <w:lang w:val="en-US" w:eastAsia="en-US" w:bidi="ar-SA"/>
    </w:rPr>
  </w:style>
  <w:style w:type="paragraph" w:customStyle="1" w:styleId="69">
    <w:name w:val="Doc-title"/>
    <w:basedOn w:val="1"/>
    <w:next w:val="57"/>
    <w:autoRedefine/>
    <w:qFormat/>
    <w:uiPriority w:val="0"/>
    <w:pPr>
      <w:spacing w:before="60"/>
      <w:ind w:left="1259" w:hanging="1259"/>
    </w:pPr>
  </w:style>
  <w:style w:type="paragraph" w:customStyle="1" w:styleId="70">
    <w:name w:val="Proposal"/>
    <w:basedOn w:val="1"/>
    <w:autoRedefine/>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831</Words>
  <Characters>4740</Characters>
  <Lines>39</Lines>
  <Paragraphs>11</Paragraphs>
  <TotalTime>0</TotalTime>
  <ScaleCrop>false</ScaleCrop>
  <LinksUpToDate>false</LinksUpToDate>
  <CharactersWithSpaces>5560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2023-04-07T05:26:00Z</dcterms:created>
  <dc:creator>TCL</dc:creator>
  <cp:lastModifiedBy>陈喆</cp:lastModifiedBy>
  <dcterms:modified xsi:type="dcterms:W3CDTF">2024-05-10T03:51:47Z</dcterms:modified>
  <cp:revision>761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FB705BD85AA744BD9293D93AF7A3F5A8_13</vt:lpwstr>
  </property>
</Properties>
</file>